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64E3" w14:textId="77777777" w:rsidR="00732788" w:rsidRDefault="00732788" w:rsidP="00732788">
      <w:pPr>
        <w:pStyle w:val="BodyText"/>
        <w:rPr>
          <w:rFonts w:ascii="Times New Roman"/>
          <w:sz w:val="20"/>
        </w:rPr>
      </w:pPr>
      <w:bookmarkStart w:id="0" w:name="_Hlk111977805"/>
      <w:r>
        <w:rPr>
          <w:noProof/>
        </w:rPr>
        <w:drawing>
          <wp:anchor distT="0" distB="0" distL="114300" distR="114300" simplePos="0" relativeHeight="251659264" behindDoc="0" locked="0" layoutInCell="1" allowOverlap="1" wp14:anchorId="24212B35" wp14:editId="278361B4">
            <wp:simplePos x="0" y="0"/>
            <wp:positionH relativeFrom="page">
              <wp:posOffset>435610</wp:posOffset>
            </wp:positionH>
            <wp:positionV relativeFrom="paragraph">
              <wp:posOffset>45720</wp:posOffset>
            </wp:positionV>
            <wp:extent cx="7105650" cy="1195705"/>
            <wp:effectExtent l="0" t="0" r="0" b="0"/>
            <wp:wrapSquare wrapText="bothSides"/>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5650" cy="1195705"/>
                    </a:xfrm>
                    <a:prstGeom prst="rect">
                      <a:avLst/>
                    </a:prstGeom>
                    <a:noFill/>
                  </pic:spPr>
                </pic:pic>
              </a:graphicData>
            </a:graphic>
            <wp14:sizeRelH relativeFrom="margin">
              <wp14:pctWidth>0</wp14:pctWidth>
            </wp14:sizeRelH>
            <wp14:sizeRelV relativeFrom="margin">
              <wp14:pctHeight>0</wp14:pctHeight>
            </wp14:sizeRelV>
          </wp:anchor>
        </w:drawing>
      </w:r>
    </w:p>
    <w:p w14:paraId="087423B3" w14:textId="77777777" w:rsidR="00732788" w:rsidRDefault="00732788" w:rsidP="00732788">
      <w:pPr>
        <w:pStyle w:val="BodyText"/>
        <w:rPr>
          <w:rFonts w:ascii="Times New Roman"/>
          <w:sz w:val="20"/>
        </w:rPr>
      </w:pPr>
    </w:p>
    <w:p w14:paraId="6A8A3C3A" w14:textId="77777777" w:rsidR="00732788" w:rsidRDefault="00732788" w:rsidP="00732788">
      <w:pPr>
        <w:pStyle w:val="BodyText"/>
        <w:spacing w:before="5"/>
        <w:rPr>
          <w:rFonts w:ascii="Times New Roman"/>
          <w:sz w:val="29"/>
        </w:rPr>
      </w:pPr>
    </w:p>
    <w:p w14:paraId="543571BC" w14:textId="77777777" w:rsidR="00732788" w:rsidRPr="00A06B94" w:rsidRDefault="00732788" w:rsidP="00732788">
      <w:pPr>
        <w:pStyle w:val="Title"/>
        <w:rPr>
          <w:rFonts w:ascii="Futura" w:hAnsi="Futura"/>
          <w:sz w:val="36"/>
          <w:szCs w:val="36"/>
        </w:rPr>
      </w:pPr>
    </w:p>
    <w:p w14:paraId="21590C05" w14:textId="77777777" w:rsidR="00732788" w:rsidRPr="00A06B94" w:rsidRDefault="00732788" w:rsidP="00732788">
      <w:pPr>
        <w:pStyle w:val="Title"/>
        <w:rPr>
          <w:rFonts w:ascii="Futura" w:hAnsi="Futura"/>
          <w:sz w:val="36"/>
          <w:szCs w:val="36"/>
        </w:rPr>
      </w:pPr>
      <w:r w:rsidRPr="00A06B94">
        <w:rPr>
          <w:rFonts w:ascii="Futura" w:hAnsi="Futura"/>
          <w:sz w:val="36"/>
          <w:szCs w:val="36"/>
        </w:rPr>
        <w:t>Request for Qualifications</w:t>
      </w:r>
      <w:r w:rsidRPr="00A06B94">
        <w:rPr>
          <w:rFonts w:ascii="Futura" w:hAnsi="Futura"/>
          <w:spacing w:val="-24"/>
          <w:sz w:val="36"/>
          <w:szCs w:val="36"/>
        </w:rPr>
        <w:t xml:space="preserve"> </w:t>
      </w:r>
      <w:r w:rsidRPr="00A06B94">
        <w:rPr>
          <w:rFonts w:ascii="Futura" w:hAnsi="Futura"/>
          <w:sz w:val="36"/>
          <w:szCs w:val="36"/>
        </w:rPr>
        <w:t>(RFQ) County of Marin</w:t>
      </w:r>
    </w:p>
    <w:p w14:paraId="702EE3AC" w14:textId="77777777" w:rsidR="00732788" w:rsidRDefault="00732788" w:rsidP="00732788">
      <w:pPr>
        <w:pStyle w:val="Title"/>
      </w:pPr>
    </w:p>
    <w:p w14:paraId="51E11EBE" w14:textId="77777777" w:rsidR="00732788" w:rsidRDefault="00732788" w:rsidP="00732788">
      <w:pPr>
        <w:pStyle w:val="BodyText"/>
        <w:jc w:val="center"/>
        <w:rPr>
          <w:b/>
          <w:sz w:val="20"/>
        </w:rPr>
      </w:pPr>
      <w:r w:rsidRPr="00644B74">
        <w:rPr>
          <w:rFonts w:ascii="Futura" w:hAnsi="Futura"/>
          <w:noProof/>
          <w:sz w:val="52"/>
          <w:szCs w:val="52"/>
        </w:rPr>
        <w:drawing>
          <wp:inline distT="0" distB="0" distL="0" distR="0" wp14:anchorId="7647FADF" wp14:editId="42703DF7">
            <wp:extent cx="1128395" cy="11535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rcRect r="8277"/>
                    <a:stretch/>
                  </pic:blipFill>
                  <pic:spPr bwMode="auto">
                    <a:xfrm>
                      <a:off x="0" y="0"/>
                      <a:ext cx="1178081" cy="1204343"/>
                    </a:xfrm>
                    <a:prstGeom prst="rect">
                      <a:avLst/>
                    </a:prstGeom>
                    <a:noFill/>
                    <a:ln>
                      <a:noFill/>
                    </a:ln>
                    <a:extLst>
                      <a:ext uri="{53640926-AAD7-44D8-BBD7-CCE9431645EC}">
                        <a14:shadowObscured xmlns:a14="http://schemas.microsoft.com/office/drawing/2010/main"/>
                      </a:ext>
                    </a:extLst>
                  </pic:spPr>
                </pic:pic>
              </a:graphicData>
            </a:graphic>
          </wp:inline>
        </w:drawing>
      </w:r>
    </w:p>
    <w:p w14:paraId="4465302C" w14:textId="77777777" w:rsidR="00732788" w:rsidRPr="00A06B94" w:rsidRDefault="00732788" w:rsidP="00732788">
      <w:pPr>
        <w:pStyle w:val="BodyText"/>
        <w:spacing w:before="2"/>
        <w:rPr>
          <w:b/>
          <w:sz w:val="36"/>
          <w:szCs w:val="36"/>
        </w:rPr>
      </w:pPr>
    </w:p>
    <w:p w14:paraId="78F5D6F5" w14:textId="77777777" w:rsidR="00732788" w:rsidRDefault="00732788" w:rsidP="00732788">
      <w:pPr>
        <w:jc w:val="center"/>
        <w:rPr>
          <w:rFonts w:ascii="Futura" w:hAnsi="Futura"/>
          <w:b/>
          <w:sz w:val="36"/>
          <w:szCs w:val="36"/>
        </w:rPr>
      </w:pPr>
      <w:r w:rsidRPr="00A06B94">
        <w:rPr>
          <w:rFonts w:ascii="Futura" w:hAnsi="Futura"/>
          <w:b/>
          <w:sz w:val="36"/>
          <w:szCs w:val="36"/>
        </w:rPr>
        <w:t xml:space="preserve">Consulting Services </w:t>
      </w:r>
    </w:p>
    <w:p w14:paraId="0A446014" w14:textId="77777777" w:rsidR="00732788" w:rsidRPr="00A06B94" w:rsidRDefault="00732788" w:rsidP="00732788">
      <w:pPr>
        <w:jc w:val="center"/>
        <w:rPr>
          <w:rFonts w:ascii="Futura" w:hAnsi="Futura"/>
          <w:b/>
          <w:sz w:val="36"/>
          <w:szCs w:val="36"/>
        </w:rPr>
      </w:pPr>
      <w:r w:rsidRPr="00A06B94">
        <w:rPr>
          <w:rFonts w:ascii="Futura" w:hAnsi="Futura"/>
          <w:b/>
          <w:sz w:val="36"/>
          <w:szCs w:val="36"/>
        </w:rPr>
        <w:t>for</w:t>
      </w:r>
      <w:r w:rsidRPr="00A06B94">
        <w:rPr>
          <w:rFonts w:ascii="Futura" w:hAnsi="Futura"/>
          <w:b/>
          <w:spacing w:val="-6"/>
          <w:sz w:val="36"/>
          <w:szCs w:val="36"/>
        </w:rPr>
        <w:t xml:space="preserve"> </w:t>
      </w:r>
      <w:r>
        <w:rPr>
          <w:rFonts w:ascii="Futura" w:hAnsi="Futura"/>
          <w:b/>
          <w:sz w:val="36"/>
          <w:szCs w:val="36"/>
        </w:rPr>
        <w:t>a Community Land Trust in Marin County</w:t>
      </w:r>
    </w:p>
    <w:p w14:paraId="7C26A878" w14:textId="77777777" w:rsidR="00732788" w:rsidRPr="00A06B94" w:rsidRDefault="00732788" w:rsidP="00732788">
      <w:pPr>
        <w:pStyle w:val="BodyText"/>
        <w:rPr>
          <w:rFonts w:ascii="Futura" w:hAnsi="Futura"/>
          <w:b/>
          <w:sz w:val="36"/>
          <w:szCs w:val="36"/>
        </w:rPr>
      </w:pPr>
    </w:p>
    <w:p w14:paraId="7219EF30" w14:textId="152F4B44" w:rsidR="00732788" w:rsidRPr="00A06B94" w:rsidRDefault="00732788" w:rsidP="00732788">
      <w:pPr>
        <w:ind w:left="1435" w:right="1435"/>
        <w:jc w:val="center"/>
        <w:rPr>
          <w:rFonts w:ascii="Futura" w:hAnsi="Futura"/>
          <w:sz w:val="36"/>
          <w:szCs w:val="36"/>
        </w:rPr>
      </w:pPr>
      <w:r w:rsidRPr="00A06B94">
        <w:rPr>
          <w:rFonts w:ascii="Futura" w:hAnsi="Futura"/>
          <w:sz w:val="36"/>
          <w:szCs w:val="36"/>
        </w:rPr>
        <w:t xml:space="preserve">Issue Date: </w:t>
      </w:r>
      <w:r w:rsidR="0015535D">
        <w:rPr>
          <w:rFonts w:ascii="Futura" w:hAnsi="Futura"/>
          <w:sz w:val="36"/>
          <w:szCs w:val="36"/>
        </w:rPr>
        <w:t>September 1</w:t>
      </w:r>
      <w:r>
        <w:rPr>
          <w:rFonts w:ascii="Futura" w:hAnsi="Futura"/>
          <w:sz w:val="36"/>
          <w:szCs w:val="36"/>
        </w:rPr>
        <w:t>, 2022</w:t>
      </w:r>
      <w:r w:rsidRPr="00A06B94">
        <w:rPr>
          <w:rFonts w:ascii="Futura" w:hAnsi="Futura"/>
          <w:sz w:val="36"/>
          <w:szCs w:val="36"/>
        </w:rPr>
        <w:t xml:space="preserve"> </w:t>
      </w:r>
    </w:p>
    <w:p w14:paraId="67F9FE58" w14:textId="77777777" w:rsidR="00732788" w:rsidRPr="00A06B94" w:rsidRDefault="00732788" w:rsidP="00732788">
      <w:pPr>
        <w:pStyle w:val="BodyText"/>
        <w:rPr>
          <w:rFonts w:ascii="Futura" w:hAnsi="Futura"/>
          <w:sz w:val="36"/>
          <w:szCs w:val="36"/>
        </w:rPr>
      </w:pPr>
    </w:p>
    <w:p w14:paraId="7C9F642F" w14:textId="77777777" w:rsidR="00732788" w:rsidRPr="00A06B94" w:rsidRDefault="00732788" w:rsidP="00732788">
      <w:pPr>
        <w:ind w:left="706" w:right="707"/>
        <w:jc w:val="center"/>
        <w:rPr>
          <w:rFonts w:ascii="Futura" w:hAnsi="Futura"/>
          <w:sz w:val="36"/>
          <w:szCs w:val="36"/>
        </w:rPr>
      </w:pPr>
      <w:r w:rsidRPr="00A06B94">
        <w:rPr>
          <w:rFonts w:ascii="Futura" w:hAnsi="Futura"/>
          <w:sz w:val="36"/>
          <w:szCs w:val="36"/>
        </w:rPr>
        <w:t xml:space="preserve">Deadline for Submissions: </w:t>
      </w:r>
      <w:r>
        <w:rPr>
          <w:rFonts w:ascii="Futura" w:hAnsi="Futura"/>
          <w:sz w:val="36"/>
          <w:szCs w:val="36"/>
        </w:rPr>
        <w:t>September 30, 2022</w:t>
      </w:r>
    </w:p>
    <w:p w14:paraId="09D366B3" w14:textId="77777777" w:rsidR="00732788" w:rsidRDefault="00732788" w:rsidP="00732788">
      <w:pPr>
        <w:jc w:val="center"/>
        <w:rPr>
          <w:sz w:val="40"/>
        </w:rPr>
        <w:sectPr w:rsidR="00732788" w:rsidSect="00732788">
          <w:pgSz w:w="12240" w:h="15840"/>
          <w:pgMar w:top="1500" w:right="1680" w:bottom="280" w:left="1680" w:header="720" w:footer="720" w:gutter="0"/>
          <w:cols w:space="720"/>
        </w:sectPr>
      </w:pPr>
    </w:p>
    <w:p w14:paraId="0E178BD1" w14:textId="77777777" w:rsidR="00732788" w:rsidRDefault="00732788" w:rsidP="00732788">
      <w:pPr>
        <w:pStyle w:val="Heading2"/>
        <w:spacing w:before="79"/>
        <w:ind w:left="0"/>
      </w:pPr>
      <w:r>
        <w:lastRenderedPageBreak/>
        <w:t>Background</w:t>
      </w:r>
    </w:p>
    <w:p w14:paraId="385B798A" w14:textId="77777777" w:rsidR="00732788" w:rsidRPr="00431337" w:rsidRDefault="00732788" w:rsidP="00732788">
      <w:pPr>
        <w:pStyle w:val="BodyText"/>
        <w:spacing w:before="10"/>
        <w:jc w:val="both"/>
        <w:rPr>
          <w:rFonts w:ascii="Futura" w:eastAsia="Arial Unicode MS" w:hAnsi="Futura" w:cs="Arial Unicode MS"/>
          <w:color w:val="000000"/>
          <w:bdr w:val="nil"/>
        </w:rPr>
      </w:pPr>
      <w:r w:rsidRPr="00431337">
        <w:rPr>
          <w:rFonts w:ascii="Futura" w:eastAsia="Arial Unicode MS" w:hAnsi="Futura" w:cs="Arial Unicode MS"/>
          <w:color w:val="000000"/>
          <w:bdr w:val="nil"/>
        </w:rPr>
        <w:t xml:space="preserve">The County of Marin is seeking proposals from qualified consultants or consultant team to determine the feasibility of </w:t>
      </w:r>
      <w:r w:rsidRPr="00431337">
        <w:rPr>
          <w:rFonts w:ascii="Futura" w:hAnsi="Futura" w:cstheme="minorHAnsi"/>
        </w:rPr>
        <w:t xml:space="preserve">a </w:t>
      </w:r>
      <w:r w:rsidRPr="00431337">
        <w:rPr>
          <w:rFonts w:ascii="Futura" w:hAnsi="Futura"/>
        </w:rPr>
        <w:t>long-term, member-based, organizational and governance structure for a Community Land Trust located in Marin County with a focus on Marin City</w:t>
      </w:r>
      <w:r w:rsidRPr="00DA1F91">
        <w:rPr>
          <w:rFonts w:ascii="Futura" w:hAnsi="Futura"/>
        </w:rPr>
        <w:t xml:space="preserve">.  </w:t>
      </w:r>
      <w:r w:rsidRPr="00431337">
        <w:rPr>
          <w:rFonts w:ascii="Futura" w:eastAsia="Arial Unicode MS" w:hAnsi="Futura" w:cs="Arial Unicode MS"/>
          <w:color w:val="000000"/>
          <w:bdr w:val="nil"/>
        </w:rPr>
        <w:t xml:space="preserve"> Interested proposers are required to return all required request for proposal documents as part of their submitted proposal. </w:t>
      </w:r>
    </w:p>
    <w:p w14:paraId="285267D8" w14:textId="77777777" w:rsidR="00732788" w:rsidRPr="00431337" w:rsidRDefault="00732788" w:rsidP="00732788">
      <w:pPr>
        <w:pStyle w:val="BodyText"/>
        <w:spacing w:before="10"/>
        <w:jc w:val="both"/>
        <w:rPr>
          <w:rFonts w:ascii="Futura" w:eastAsia="Arial Unicode MS" w:hAnsi="Futura" w:cs="Arial Unicode MS"/>
          <w:color w:val="000000"/>
          <w:bdr w:val="nil"/>
        </w:rPr>
      </w:pPr>
    </w:p>
    <w:p w14:paraId="7C669298" w14:textId="77777777" w:rsidR="00732788" w:rsidRPr="00F47B4B" w:rsidRDefault="00732788" w:rsidP="00732788">
      <w:pPr>
        <w:jc w:val="both"/>
        <w:rPr>
          <w:rFonts w:ascii="Futura" w:hAnsi="Futura"/>
          <w:sz w:val="24"/>
          <w:szCs w:val="24"/>
        </w:rPr>
      </w:pPr>
      <w:r w:rsidRPr="00431337">
        <w:rPr>
          <w:rStyle w:val="None"/>
          <w:rFonts w:ascii="Futura" w:hAnsi="Futura"/>
          <w:sz w:val="24"/>
          <w:szCs w:val="24"/>
        </w:rPr>
        <w:t xml:space="preserve">Marin City is part of the unincorporated area of Marin County, located </w:t>
      </w:r>
      <w:r w:rsidRPr="00431337">
        <w:rPr>
          <w:rStyle w:val="None"/>
          <w:rFonts w:ascii="Futura" w:hAnsi="Futura"/>
          <w:color w:val="222222"/>
          <w:sz w:val="24"/>
          <w:szCs w:val="24"/>
          <w:u w:color="222222"/>
          <w:shd w:val="clear" w:color="auto" w:fill="FFFFFF"/>
        </w:rPr>
        <w:t>about 5 miles north of San Francisco from the Golden Gate Bridge</w:t>
      </w:r>
      <w:r w:rsidRPr="00F47B4B">
        <w:rPr>
          <w:rFonts w:ascii="Futura" w:hAnsi="Futura"/>
          <w:sz w:val="24"/>
          <w:szCs w:val="24"/>
        </w:rPr>
        <w:t xml:space="preserve"> with a longstanding history of government programs that have created a segregated community. </w:t>
      </w:r>
    </w:p>
    <w:p w14:paraId="0612DC37" w14:textId="77777777" w:rsidR="00732788" w:rsidRPr="00F47B4B" w:rsidRDefault="00732788" w:rsidP="00732788">
      <w:pPr>
        <w:jc w:val="both"/>
        <w:rPr>
          <w:rFonts w:ascii="Futura" w:hAnsi="Futura"/>
          <w:sz w:val="24"/>
          <w:szCs w:val="24"/>
        </w:rPr>
      </w:pPr>
    </w:p>
    <w:p w14:paraId="1C96DB5C" w14:textId="77777777" w:rsidR="00732788" w:rsidRPr="00F47B4B" w:rsidRDefault="00732788" w:rsidP="00732788">
      <w:pPr>
        <w:jc w:val="both"/>
        <w:rPr>
          <w:rStyle w:val="None"/>
          <w:rFonts w:ascii="Futura" w:hAnsi="Futura"/>
          <w:sz w:val="24"/>
          <w:szCs w:val="24"/>
        </w:rPr>
      </w:pPr>
      <w:r w:rsidRPr="00431337">
        <w:rPr>
          <w:rStyle w:val="None"/>
          <w:rFonts w:ascii="Futura" w:eastAsia="Arial Unicode MS" w:hAnsi="Futura" w:cs="Arial Unicode MS"/>
          <w:color w:val="000000"/>
          <w:sz w:val="24"/>
          <w:szCs w:val="24"/>
          <w:u w:color="000000"/>
          <w:bdr w:val="nil"/>
          <w14:textOutline w14:w="12700" w14:cap="flat" w14:cmpd="sng" w14:algn="ctr">
            <w14:noFill/>
            <w14:prstDash w14:val="solid"/>
            <w14:miter w14:lim="400000"/>
          </w14:textOutline>
        </w:rPr>
        <w:t xml:space="preserve">A historic African American enclave, Marin City is home to the County’s largest concentration of Black/African American residents, at 22 percent, which is considerably higher than any other community in Marin County. The community has experienced significant gentrification pressures and displacement of its Black/African American residents. Since 2010, Marin City’s Black/African American decreased by half, from roughly 40 percent to 22 percent. </w:t>
      </w:r>
    </w:p>
    <w:p w14:paraId="626A26CC" w14:textId="77777777" w:rsidR="00732788" w:rsidRPr="00431337" w:rsidRDefault="00732788" w:rsidP="00732788">
      <w:pPr>
        <w:rPr>
          <w:rStyle w:val="None"/>
          <w:rFonts w:ascii="Futura" w:hAnsi="Futura"/>
          <w:sz w:val="24"/>
          <w:szCs w:val="24"/>
        </w:rPr>
      </w:pPr>
    </w:p>
    <w:p w14:paraId="1D5F39CD" w14:textId="77777777" w:rsidR="00732788" w:rsidRPr="00F47B4B" w:rsidRDefault="00732788" w:rsidP="00732788">
      <w:pPr>
        <w:jc w:val="both"/>
        <w:rPr>
          <w:rStyle w:val="None"/>
          <w:rFonts w:ascii="Futura" w:hAnsi="Futura"/>
          <w:sz w:val="24"/>
          <w:szCs w:val="24"/>
        </w:rPr>
      </w:pPr>
      <w:r w:rsidRPr="00431337">
        <w:rPr>
          <w:rStyle w:val="None"/>
          <w:rFonts w:ascii="Futura" w:hAnsi="Futura"/>
          <w:sz w:val="24"/>
          <w:szCs w:val="24"/>
        </w:rPr>
        <w:t>Marin City was once considered the most integrated community in the County – and the Country.  And while it continues to have a more diverse population than most Marin communities, concerns about gentrification and the displacement of African Americans are a source of concern for many residents.</w:t>
      </w:r>
    </w:p>
    <w:p w14:paraId="69393135" w14:textId="77777777" w:rsidR="00732788" w:rsidRDefault="00732788" w:rsidP="00732788">
      <w:pPr>
        <w:pStyle w:val="NoSpacing"/>
        <w:jc w:val="both"/>
        <w:rPr>
          <w:rStyle w:val="None"/>
          <w:rFonts w:ascii="Futura" w:hAnsi="Futura"/>
          <w:sz w:val="24"/>
          <w:szCs w:val="24"/>
        </w:rPr>
      </w:pPr>
    </w:p>
    <w:p w14:paraId="52219FE2" w14:textId="568B10C2" w:rsidR="00732788" w:rsidRDefault="00732788" w:rsidP="00732788">
      <w:pPr>
        <w:pStyle w:val="NoSpacing"/>
        <w:jc w:val="both"/>
        <w:rPr>
          <w:rStyle w:val="None"/>
          <w:rFonts w:ascii="Futura" w:hAnsi="Futura"/>
          <w:sz w:val="24"/>
          <w:szCs w:val="24"/>
        </w:rPr>
      </w:pPr>
      <w:r w:rsidRPr="005F00C4">
        <w:rPr>
          <w:rStyle w:val="None"/>
          <w:rFonts w:ascii="Futura" w:hAnsi="Futura"/>
          <w:sz w:val="24"/>
          <w:szCs w:val="24"/>
        </w:rPr>
        <w:t xml:space="preserve">In 2019, the median household income for Marin </w:t>
      </w:r>
      <w:r>
        <w:rPr>
          <w:rStyle w:val="None"/>
          <w:rFonts w:ascii="Futura" w:hAnsi="Futura"/>
          <w:sz w:val="24"/>
          <w:szCs w:val="24"/>
        </w:rPr>
        <w:t xml:space="preserve">County </w:t>
      </w:r>
      <w:r w:rsidRPr="005F00C4">
        <w:rPr>
          <w:rStyle w:val="None"/>
          <w:rFonts w:ascii="Futura" w:hAnsi="Futura"/>
          <w:sz w:val="24"/>
          <w:szCs w:val="24"/>
        </w:rPr>
        <w:t xml:space="preserve">residents </w:t>
      </w:r>
      <w:r w:rsidRPr="009F24DA">
        <w:rPr>
          <w:rStyle w:val="None"/>
          <w:rFonts w:ascii="Futura" w:hAnsi="Futura"/>
          <w:sz w:val="24"/>
          <w:szCs w:val="24"/>
        </w:rPr>
        <w:t xml:space="preserve">was </w:t>
      </w:r>
      <w:r w:rsidRPr="00F47B4B">
        <w:rPr>
          <w:rStyle w:val="None"/>
          <w:rFonts w:ascii="Futura" w:hAnsi="Futura"/>
          <w:sz w:val="24"/>
          <w:szCs w:val="24"/>
        </w:rPr>
        <w:t>$115,246</w:t>
      </w:r>
      <w:r w:rsidRPr="005F00C4">
        <w:rPr>
          <w:rStyle w:val="None"/>
          <w:rFonts w:ascii="Futura" w:hAnsi="Futura"/>
          <w:sz w:val="24"/>
          <w:szCs w:val="24"/>
        </w:rPr>
        <w:t xml:space="preserve">, while the </w:t>
      </w:r>
      <w:r w:rsidRPr="005F00C4">
        <w:rPr>
          <w:rFonts w:ascii="Futura" w:hAnsi="Futura"/>
          <w:color w:val="202124"/>
          <w:sz w:val="24"/>
          <w:szCs w:val="24"/>
          <w:shd w:val="clear" w:color="auto" w:fill="FFFFFF"/>
        </w:rPr>
        <w:t xml:space="preserve">median household income of Marin City households </w:t>
      </w:r>
      <w:r w:rsidRPr="009F24DA">
        <w:rPr>
          <w:rFonts w:ascii="Futura" w:hAnsi="Futura"/>
          <w:color w:val="202124"/>
          <w:sz w:val="24"/>
          <w:szCs w:val="24"/>
          <w:shd w:val="clear" w:color="auto" w:fill="FFFFFF"/>
        </w:rPr>
        <w:t>was </w:t>
      </w:r>
      <w:r w:rsidRPr="00F47B4B">
        <w:rPr>
          <w:rFonts w:ascii="Futura" w:hAnsi="Futura"/>
          <w:color w:val="202124"/>
          <w:sz w:val="24"/>
          <w:szCs w:val="24"/>
          <w:shd w:val="clear" w:color="auto" w:fill="FFFFFF"/>
        </w:rPr>
        <w:t>$45,841</w:t>
      </w:r>
      <w:r w:rsidRPr="009F24DA">
        <w:rPr>
          <w:rStyle w:val="None"/>
          <w:rFonts w:ascii="Futura" w:hAnsi="Futura"/>
          <w:sz w:val="24"/>
          <w:szCs w:val="24"/>
        </w:rPr>
        <w:t>.</w:t>
      </w:r>
      <w:r w:rsidRPr="005F00C4">
        <w:rPr>
          <w:rStyle w:val="None"/>
          <w:rFonts w:ascii="Futura" w:hAnsi="Futura"/>
          <w:sz w:val="24"/>
          <w:szCs w:val="24"/>
        </w:rPr>
        <w:t xml:space="preserve">  Today’s wealth inequality was created, in part, after World War II when explicit policies and programs of the Federal government provided Whites the opportunities for home ownership with very affordable prices and financing, while </w:t>
      </w:r>
      <w:r w:rsidR="000E026D">
        <w:rPr>
          <w:rStyle w:val="None"/>
          <w:rFonts w:ascii="Futura" w:hAnsi="Futura"/>
          <w:sz w:val="24"/>
          <w:szCs w:val="24"/>
        </w:rPr>
        <w:t>Black residents</w:t>
      </w:r>
      <w:r w:rsidRPr="005F00C4">
        <w:rPr>
          <w:rStyle w:val="None"/>
          <w:rFonts w:ascii="Futura" w:hAnsi="Futura"/>
          <w:sz w:val="24"/>
          <w:szCs w:val="24"/>
        </w:rPr>
        <w:t xml:space="preserve"> were prohibited from participating in the same programs.  Today, the home equity appreciation for families who were able to purchase homes after the war has allowed those families to use their accumulated wealth to finance college educations, fund retirement, bequeath money, and to support their children’s home ownership.  For generations, African Americans have not had those same opportunities. Disparities in housing tenure by race continue to this day and are especially visible </w:t>
      </w:r>
      <w:r>
        <w:rPr>
          <w:rStyle w:val="None"/>
          <w:rFonts w:ascii="Futura" w:hAnsi="Futura"/>
          <w:sz w:val="24"/>
          <w:szCs w:val="24"/>
        </w:rPr>
        <w:t xml:space="preserve">in </w:t>
      </w:r>
      <w:r w:rsidRPr="005F00C4">
        <w:rPr>
          <w:rStyle w:val="None"/>
          <w:rFonts w:ascii="Futura" w:hAnsi="Futura"/>
          <w:sz w:val="24"/>
          <w:szCs w:val="24"/>
        </w:rPr>
        <w:t>Marin. While owner-occupied households represented the majority of households in 2019 (64%), only 26% of African American households were owned-occupied</w:t>
      </w:r>
      <w:r>
        <w:rPr>
          <w:rStyle w:val="None"/>
          <w:rFonts w:ascii="Futura" w:hAnsi="Futura"/>
          <w:sz w:val="24"/>
          <w:szCs w:val="24"/>
        </w:rPr>
        <w:t>.</w:t>
      </w:r>
    </w:p>
    <w:p w14:paraId="6EFF94F0" w14:textId="77777777" w:rsidR="00732788" w:rsidRPr="00907B23" w:rsidRDefault="00732788" w:rsidP="00732788">
      <w:pPr>
        <w:pStyle w:val="NoSpacing"/>
        <w:jc w:val="both"/>
        <w:rPr>
          <w:rFonts w:ascii="Futura" w:hAnsi="Futura"/>
          <w:sz w:val="24"/>
          <w:szCs w:val="24"/>
        </w:rPr>
      </w:pPr>
    </w:p>
    <w:p w14:paraId="5E01B458" w14:textId="77777777" w:rsidR="00732788" w:rsidRDefault="00732788" w:rsidP="00732788">
      <w:pPr>
        <w:pStyle w:val="Heading2"/>
        <w:spacing w:before="241"/>
        <w:ind w:left="0"/>
      </w:pPr>
      <w:r>
        <w:lastRenderedPageBreak/>
        <w:t>Qualifications</w:t>
      </w:r>
    </w:p>
    <w:p w14:paraId="0270893C" w14:textId="77777777" w:rsidR="00732788" w:rsidRPr="002041B9" w:rsidRDefault="00732788" w:rsidP="00732788">
      <w:pPr>
        <w:pStyle w:val="NoSpacing"/>
        <w:jc w:val="both"/>
        <w:rPr>
          <w:rFonts w:ascii="Futura" w:hAnsi="Futura"/>
          <w:sz w:val="24"/>
          <w:szCs w:val="24"/>
        </w:rPr>
      </w:pPr>
      <w:bookmarkStart w:id="1" w:name="_Hlk112922255"/>
      <w:r w:rsidRPr="002041B9">
        <w:rPr>
          <w:rFonts w:ascii="Futura" w:hAnsi="Futura"/>
          <w:sz w:val="24"/>
          <w:szCs w:val="24"/>
        </w:rPr>
        <w:t xml:space="preserve">The County of Marin is seeking qualifications for professional services from consultants to assist the County with providing community education about community land trusts, </w:t>
      </w:r>
      <w:r>
        <w:rPr>
          <w:rFonts w:ascii="Futura" w:hAnsi="Futura"/>
          <w:sz w:val="24"/>
          <w:szCs w:val="24"/>
        </w:rPr>
        <w:t>in addition to</w:t>
      </w:r>
      <w:r w:rsidRPr="002041B9">
        <w:rPr>
          <w:rFonts w:ascii="Futura" w:hAnsi="Futura"/>
          <w:sz w:val="24"/>
          <w:szCs w:val="24"/>
        </w:rPr>
        <w:t xml:space="preserve"> determining community readiness and the feasibility and implementation for the</w:t>
      </w:r>
      <w:r w:rsidRPr="002041B9">
        <w:rPr>
          <w:rFonts w:ascii="Futura" w:hAnsi="Futura"/>
          <w:spacing w:val="-1"/>
          <w:sz w:val="24"/>
          <w:szCs w:val="24"/>
        </w:rPr>
        <w:t xml:space="preserve"> </w:t>
      </w:r>
      <w:r w:rsidRPr="002041B9">
        <w:rPr>
          <w:rFonts w:ascii="Futura" w:hAnsi="Futura"/>
          <w:sz w:val="24"/>
          <w:szCs w:val="24"/>
        </w:rPr>
        <w:t>creation of</w:t>
      </w:r>
      <w:r w:rsidRPr="002041B9">
        <w:rPr>
          <w:rFonts w:ascii="Futura" w:hAnsi="Futura"/>
          <w:spacing w:val="-1"/>
          <w:sz w:val="24"/>
          <w:szCs w:val="24"/>
        </w:rPr>
        <w:t xml:space="preserve"> </w:t>
      </w:r>
      <w:r w:rsidRPr="002041B9">
        <w:rPr>
          <w:rFonts w:ascii="Futura" w:hAnsi="Futura"/>
          <w:sz w:val="24"/>
          <w:szCs w:val="24"/>
        </w:rPr>
        <w:t>a</w:t>
      </w:r>
      <w:r w:rsidRPr="002041B9">
        <w:rPr>
          <w:rFonts w:ascii="Futura" w:hAnsi="Futura"/>
          <w:spacing w:val="-1"/>
          <w:sz w:val="24"/>
          <w:szCs w:val="24"/>
        </w:rPr>
        <w:t xml:space="preserve"> </w:t>
      </w:r>
      <w:r w:rsidRPr="002041B9">
        <w:rPr>
          <w:rFonts w:ascii="Futura" w:hAnsi="Futura"/>
          <w:sz w:val="24"/>
          <w:szCs w:val="24"/>
        </w:rPr>
        <w:t>community</w:t>
      </w:r>
      <w:r w:rsidRPr="002041B9">
        <w:rPr>
          <w:rFonts w:ascii="Futura" w:hAnsi="Futura"/>
          <w:spacing w:val="-1"/>
          <w:sz w:val="24"/>
          <w:szCs w:val="24"/>
        </w:rPr>
        <w:t xml:space="preserve"> </w:t>
      </w:r>
      <w:r w:rsidRPr="002041B9">
        <w:rPr>
          <w:rFonts w:ascii="Futura" w:hAnsi="Futura"/>
          <w:sz w:val="24"/>
          <w:szCs w:val="24"/>
        </w:rPr>
        <w:t>land trust in</w:t>
      </w:r>
      <w:r w:rsidRPr="002041B9">
        <w:rPr>
          <w:rFonts w:ascii="Futura" w:hAnsi="Futura"/>
          <w:spacing w:val="-1"/>
          <w:sz w:val="24"/>
          <w:szCs w:val="24"/>
        </w:rPr>
        <w:t xml:space="preserve"> </w:t>
      </w:r>
      <w:r>
        <w:rPr>
          <w:rFonts w:ascii="Futura" w:hAnsi="Futura"/>
          <w:spacing w:val="-1"/>
          <w:sz w:val="24"/>
          <w:szCs w:val="24"/>
        </w:rPr>
        <w:t xml:space="preserve">the County, with a focus on </w:t>
      </w:r>
      <w:r w:rsidRPr="002041B9">
        <w:rPr>
          <w:rFonts w:ascii="Futura" w:hAnsi="Futura"/>
          <w:sz w:val="24"/>
          <w:szCs w:val="24"/>
        </w:rPr>
        <w:t>Marin</w:t>
      </w:r>
      <w:r w:rsidRPr="002041B9">
        <w:rPr>
          <w:rFonts w:ascii="Futura" w:hAnsi="Futura"/>
          <w:spacing w:val="-1"/>
          <w:sz w:val="24"/>
          <w:szCs w:val="24"/>
        </w:rPr>
        <w:t xml:space="preserve"> City.</w:t>
      </w:r>
      <w:r w:rsidRPr="002041B9">
        <w:rPr>
          <w:rFonts w:ascii="Futura" w:hAnsi="Futura"/>
          <w:sz w:val="24"/>
          <w:szCs w:val="24"/>
        </w:rPr>
        <w:t xml:space="preserve">  </w:t>
      </w:r>
    </w:p>
    <w:bookmarkEnd w:id="1"/>
    <w:p w14:paraId="324D808A" w14:textId="77777777" w:rsidR="00732788" w:rsidRPr="005F00C4" w:rsidRDefault="00732788" w:rsidP="00732788">
      <w:pPr>
        <w:pStyle w:val="NoSpacing"/>
        <w:jc w:val="both"/>
        <w:rPr>
          <w:rFonts w:ascii="Futura" w:hAnsi="Futura"/>
          <w:sz w:val="24"/>
          <w:szCs w:val="24"/>
        </w:rPr>
      </w:pPr>
    </w:p>
    <w:p w14:paraId="6248FB62" w14:textId="77777777" w:rsidR="00732788" w:rsidRPr="003556FD" w:rsidRDefault="00732788" w:rsidP="00732788">
      <w:pPr>
        <w:pStyle w:val="BodyText"/>
        <w:jc w:val="both"/>
        <w:rPr>
          <w:rFonts w:ascii="Futura" w:hAnsi="Futura"/>
        </w:rPr>
      </w:pPr>
      <w:r w:rsidRPr="003556FD">
        <w:rPr>
          <w:rFonts w:ascii="Futura" w:hAnsi="Futura"/>
        </w:rPr>
        <w:t>County staff will work with the selected consultant</w:t>
      </w:r>
      <w:r>
        <w:rPr>
          <w:rFonts w:ascii="Futura" w:hAnsi="Futura"/>
        </w:rPr>
        <w:t>s</w:t>
      </w:r>
      <w:r w:rsidRPr="003556FD">
        <w:rPr>
          <w:rFonts w:ascii="Futura" w:hAnsi="Futura"/>
        </w:rPr>
        <w:t xml:space="preserve"> to guide the process</w:t>
      </w:r>
      <w:r>
        <w:rPr>
          <w:rFonts w:ascii="Futura" w:hAnsi="Futura"/>
        </w:rPr>
        <w:t>, identify the scope of services, including roles and responsibilities, community engagement, project timelines and schedules and website maintenance.</w:t>
      </w:r>
    </w:p>
    <w:p w14:paraId="24E0D9DC" w14:textId="77777777" w:rsidR="00732788" w:rsidRPr="006C1128" w:rsidRDefault="00732788" w:rsidP="00732788">
      <w:pPr>
        <w:pStyle w:val="BodyText"/>
        <w:rPr>
          <w:rFonts w:ascii="Futura" w:hAnsi="Futura"/>
          <w:sz w:val="22"/>
          <w:szCs w:val="22"/>
        </w:rPr>
      </w:pPr>
    </w:p>
    <w:p w14:paraId="61129F0B" w14:textId="77777777" w:rsidR="00732788" w:rsidRDefault="00732788" w:rsidP="00732788">
      <w:pPr>
        <w:pStyle w:val="BodyText"/>
        <w:spacing w:before="1"/>
        <w:rPr>
          <w:sz w:val="22"/>
        </w:rPr>
      </w:pPr>
    </w:p>
    <w:p w14:paraId="226C45D6" w14:textId="77777777" w:rsidR="00732788" w:rsidRDefault="00732788" w:rsidP="00732788">
      <w:pPr>
        <w:jc w:val="both"/>
        <w:rPr>
          <w:b/>
          <w:sz w:val="32"/>
        </w:rPr>
      </w:pPr>
      <w:r>
        <w:rPr>
          <w:b/>
          <w:sz w:val="32"/>
        </w:rPr>
        <w:t>Content Requirements</w:t>
      </w:r>
    </w:p>
    <w:p w14:paraId="10D79087" w14:textId="77777777" w:rsidR="00732788" w:rsidRDefault="00732788" w:rsidP="00732788">
      <w:pPr>
        <w:pStyle w:val="BodyText"/>
        <w:jc w:val="both"/>
      </w:pPr>
      <w:r w:rsidRPr="003556FD">
        <w:rPr>
          <w:rFonts w:ascii="Futura" w:hAnsi="Futura"/>
        </w:rPr>
        <w:t>The County welcomes a response to the RFQ in any format that best expresses the qualifications of the respondent. In general, lengthy responses are discouraged.  Proposals submitted in response to the RF</w:t>
      </w:r>
      <w:r>
        <w:rPr>
          <w:rFonts w:ascii="Futura" w:hAnsi="Futura"/>
        </w:rPr>
        <w:t>Q</w:t>
      </w:r>
      <w:r w:rsidRPr="003556FD">
        <w:rPr>
          <w:rFonts w:ascii="Futura" w:hAnsi="Futura"/>
        </w:rPr>
        <w:t xml:space="preserve"> must include the following</w:t>
      </w:r>
      <w:r w:rsidRPr="003556FD">
        <w:rPr>
          <w:rFonts w:ascii="Futura" w:hAnsi="Futura"/>
          <w:spacing w:val="-14"/>
        </w:rPr>
        <w:t xml:space="preserve"> </w:t>
      </w:r>
      <w:r w:rsidRPr="003556FD">
        <w:rPr>
          <w:rFonts w:ascii="Futura" w:hAnsi="Futura"/>
        </w:rPr>
        <w:t>items</w:t>
      </w:r>
      <w:r>
        <w:t>:</w:t>
      </w:r>
    </w:p>
    <w:p w14:paraId="38D041E4" w14:textId="77777777" w:rsidR="00732788" w:rsidRDefault="00732788" w:rsidP="00732788">
      <w:pPr>
        <w:pStyle w:val="BodyText"/>
        <w:spacing w:before="2"/>
        <w:rPr>
          <w:sz w:val="22"/>
        </w:rPr>
      </w:pPr>
    </w:p>
    <w:p w14:paraId="287CA02C" w14:textId="77777777" w:rsidR="00732788" w:rsidRDefault="00732788" w:rsidP="00732788">
      <w:pPr>
        <w:pStyle w:val="Heading3"/>
        <w:numPr>
          <w:ilvl w:val="0"/>
          <w:numId w:val="2"/>
        </w:numPr>
        <w:tabs>
          <w:tab w:val="left" w:pos="839"/>
          <w:tab w:val="left" w:pos="840"/>
        </w:tabs>
        <w:ind w:left="720"/>
      </w:pPr>
      <w:r>
        <w:t>Qualifications</w:t>
      </w:r>
    </w:p>
    <w:p w14:paraId="50197161" w14:textId="77777777" w:rsidR="00732788" w:rsidRPr="006C1128" w:rsidRDefault="00732788" w:rsidP="00732788">
      <w:pPr>
        <w:pStyle w:val="BodyText"/>
        <w:spacing w:before="5"/>
        <w:rPr>
          <w:rFonts w:ascii="Futura" w:hAnsi="Futura"/>
          <w:b/>
          <w:i/>
          <w:sz w:val="22"/>
          <w:szCs w:val="22"/>
        </w:rPr>
      </w:pPr>
    </w:p>
    <w:p w14:paraId="7B1F7552" w14:textId="77777777" w:rsidR="00732788" w:rsidRPr="003556FD" w:rsidRDefault="00732788" w:rsidP="00732788">
      <w:pPr>
        <w:pStyle w:val="BodyText"/>
        <w:jc w:val="both"/>
        <w:rPr>
          <w:rFonts w:ascii="Futura" w:hAnsi="Futura"/>
        </w:rPr>
      </w:pPr>
      <w:r w:rsidRPr="003556FD">
        <w:rPr>
          <w:rFonts w:ascii="Futura" w:hAnsi="Futura"/>
        </w:rPr>
        <w:t xml:space="preserve">Identify the individuals who would be primarily responsible for directly leading the update. Describe the background and experience of the individuals who will perform the services, including education (including name of institutions, degrees received, dates of graduation, professional licenses and certifications, and employment history). In addition, provide examples of </w:t>
      </w:r>
      <w:r>
        <w:rPr>
          <w:rFonts w:ascii="Futura" w:hAnsi="Futura"/>
        </w:rPr>
        <w:t>community engagement strategies</w:t>
      </w:r>
      <w:r w:rsidRPr="003556FD">
        <w:rPr>
          <w:rFonts w:ascii="Futura" w:hAnsi="Futura"/>
        </w:rPr>
        <w:t xml:space="preserve">, with emphasis of work completed for </w:t>
      </w:r>
      <w:r>
        <w:rPr>
          <w:rFonts w:ascii="Futura" w:hAnsi="Futura"/>
        </w:rPr>
        <w:t>local governments</w:t>
      </w:r>
      <w:r w:rsidRPr="003556FD">
        <w:rPr>
          <w:rFonts w:ascii="Futura" w:hAnsi="Futura"/>
        </w:rPr>
        <w:t>.</w:t>
      </w:r>
    </w:p>
    <w:p w14:paraId="00E4B7E4" w14:textId="77777777" w:rsidR="00732788" w:rsidRPr="006C1128" w:rsidRDefault="00732788" w:rsidP="00732788">
      <w:pPr>
        <w:pStyle w:val="BodyText"/>
        <w:spacing w:before="10"/>
        <w:rPr>
          <w:rFonts w:ascii="Futura" w:hAnsi="Futura"/>
          <w:sz w:val="22"/>
          <w:szCs w:val="22"/>
        </w:rPr>
      </w:pPr>
    </w:p>
    <w:p w14:paraId="616F44EC" w14:textId="77777777" w:rsidR="00732788" w:rsidRPr="003556FD" w:rsidRDefault="00732788" w:rsidP="00732788">
      <w:pPr>
        <w:pStyle w:val="BodyText"/>
        <w:spacing w:before="1"/>
        <w:jc w:val="both"/>
        <w:rPr>
          <w:rFonts w:ascii="Futura" w:hAnsi="Futura"/>
        </w:rPr>
      </w:pPr>
      <w:r>
        <w:rPr>
          <w:rFonts w:ascii="Futura" w:hAnsi="Futura"/>
        </w:rPr>
        <w:t>In addition</w:t>
      </w:r>
      <w:r w:rsidRPr="003556FD">
        <w:rPr>
          <w:rFonts w:ascii="Futura" w:hAnsi="Futura"/>
        </w:rPr>
        <w:t>, provide:</w:t>
      </w:r>
    </w:p>
    <w:p w14:paraId="04B3FA31" w14:textId="77777777" w:rsidR="00732788" w:rsidRPr="006C1128" w:rsidRDefault="00732788" w:rsidP="00732788">
      <w:pPr>
        <w:pStyle w:val="BodyText"/>
        <w:rPr>
          <w:rFonts w:ascii="Futura" w:hAnsi="Futura"/>
          <w:sz w:val="22"/>
          <w:szCs w:val="22"/>
        </w:rPr>
      </w:pPr>
    </w:p>
    <w:p w14:paraId="0791CA53" w14:textId="77777777" w:rsidR="00732788" w:rsidRPr="00500A9F" w:rsidRDefault="00732788" w:rsidP="00732788">
      <w:pPr>
        <w:pStyle w:val="ListParagraph"/>
        <w:numPr>
          <w:ilvl w:val="0"/>
          <w:numId w:val="3"/>
        </w:numPr>
        <w:tabs>
          <w:tab w:val="left" w:pos="839"/>
          <w:tab w:val="left" w:pos="840"/>
        </w:tabs>
        <w:rPr>
          <w:rFonts w:ascii="Futura" w:hAnsi="Futura"/>
          <w:sz w:val="24"/>
        </w:rPr>
      </w:pPr>
      <w:r w:rsidRPr="00500A9F">
        <w:rPr>
          <w:rFonts w:ascii="Futura" w:hAnsi="Futura"/>
          <w:sz w:val="24"/>
        </w:rPr>
        <w:t>Copy of work product and/or detailed description of the services performed, the time period in which they were</w:t>
      </w:r>
      <w:r w:rsidRPr="00500A9F">
        <w:rPr>
          <w:rFonts w:ascii="Futura" w:hAnsi="Futura"/>
          <w:spacing w:val="-4"/>
          <w:sz w:val="24"/>
        </w:rPr>
        <w:t xml:space="preserve"> </w:t>
      </w:r>
      <w:r w:rsidRPr="00500A9F">
        <w:rPr>
          <w:rFonts w:ascii="Futura" w:hAnsi="Futura"/>
          <w:sz w:val="24"/>
        </w:rPr>
        <w:t>performed.</w:t>
      </w:r>
    </w:p>
    <w:p w14:paraId="7F0B7F2E" w14:textId="77777777" w:rsidR="00732788" w:rsidRPr="003556FD" w:rsidRDefault="00732788" w:rsidP="00732788">
      <w:pPr>
        <w:pStyle w:val="BodyText"/>
        <w:rPr>
          <w:rFonts w:ascii="Futura" w:hAnsi="Futura"/>
        </w:rPr>
      </w:pPr>
    </w:p>
    <w:p w14:paraId="771B0E47" w14:textId="77777777" w:rsidR="00732788" w:rsidRPr="00500A9F" w:rsidRDefault="00732788" w:rsidP="00732788">
      <w:pPr>
        <w:pStyle w:val="ListParagraph"/>
        <w:numPr>
          <w:ilvl w:val="0"/>
          <w:numId w:val="3"/>
        </w:numPr>
        <w:tabs>
          <w:tab w:val="left" w:pos="839"/>
          <w:tab w:val="left" w:pos="840"/>
        </w:tabs>
        <w:rPr>
          <w:rFonts w:ascii="Futura" w:hAnsi="Futura"/>
          <w:sz w:val="24"/>
        </w:rPr>
      </w:pPr>
      <w:r w:rsidRPr="00500A9F">
        <w:rPr>
          <w:rFonts w:ascii="Futura" w:hAnsi="Futura"/>
          <w:sz w:val="24"/>
        </w:rPr>
        <w:t>The name and telephone number of at least one reference for each project that can attest to the quality and effectiveness of the Respondent’s</w:t>
      </w:r>
      <w:r w:rsidRPr="00500A9F">
        <w:rPr>
          <w:rFonts w:ascii="Futura" w:hAnsi="Futura"/>
          <w:spacing w:val="-12"/>
          <w:sz w:val="24"/>
        </w:rPr>
        <w:t xml:space="preserve"> </w:t>
      </w:r>
      <w:r w:rsidRPr="00500A9F">
        <w:rPr>
          <w:rFonts w:ascii="Futura" w:hAnsi="Futura"/>
          <w:sz w:val="24"/>
        </w:rPr>
        <w:t>work.</w:t>
      </w:r>
    </w:p>
    <w:p w14:paraId="63FFC2AF" w14:textId="77777777" w:rsidR="00732788" w:rsidRDefault="00732788" w:rsidP="00732788">
      <w:pPr>
        <w:pStyle w:val="ListParagraph"/>
      </w:pPr>
    </w:p>
    <w:p w14:paraId="65DCAE61" w14:textId="77777777" w:rsidR="00732788" w:rsidRDefault="00732788" w:rsidP="00732788">
      <w:pPr>
        <w:pStyle w:val="Heading3"/>
        <w:numPr>
          <w:ilvl w:val="0"/>
          <w:numId w:val="2"/>
        </w:numPr>
        <w:tabs>
          <w:tab w:val="left" w:pos="839"/>
          <w:tab w:val="left" w:pos="840"/>
        </w:tabs>
        <w:spacing w:before="219"/>
        <w:ind w:left="720"/>
      </w:pPr>
      <w:r>
        <w:t>Compensation</w:t>
      </w:r>
      <w:r>
        <w:rPr>
          <w:spacing w:val="-2"/>
        </w:rPr>
        <w:t xml:space="preserve"> </w:t>
      </w:r>
      <w:r>
        <w:t>Terms</w:t>
      </w:r>
    </w:p>
    <w:p w14:paraId="5E1AB446" w14:textId="77777777" w:rsidR="00732788" w:rsidRPr="003556FD" w:rsidRDefault="00732788" w:rsidP="00732788">
      <w:pPr>
        <w:pStyle w:val="BodyText"/>
        <w:jc w:val="both"/>
        <w:rPr>
          <w:rFonts w:ascii="Futura" w:hAnsi="Futura"/>
        </w:rPr>
      </w:pPr>
      <w:r w:rsidRPr="003556FD">
        <w:rPr>
          <w:rFonts w:ascii="Futura" w:hAnsi="Futura"/>
        </w:rPr>
        <w:t>Final compensation terms will be negotiated with the selected consultant. Please provide billing rates as part of the proposal.</w:t>
      </w:r>
    </w:p>
    <w:p w14:paraId="4182D6FE" w14:textId="77777777" w:rsidR="00732788" w:rsidRPr="006C1128" w:rsidRDefault="00732788" w:rsidP="00732788">
      <w:pPr>
        <w:pStyle w:val="Heading1"/>
        <w:ind w:left="0"/>
        <w:rPr>
          <w:sz w:val="22"/>
          <w:szCs w:val="22"/>
        </w:rPr>
      </w:pPr>
    </w:p>
    <w:p w14:paraId="537EA7E3" w14:textId="52C698EC" w:rsidR="00732788" w:rsidRDefault="00732788" w:rsidP="00732788">
      <w:pPr>
        <w:pStyle w:val="Heading1"/>
        <w:ind w:left="0"/>
      </w:pPr>
    </w:p>
    <w:p w14:paraId="27E58827" w14:textId="77777777" w:rsidR="000E026D" w:rsidRDefault="000E026D" w:rsidP="00732788">
      <w:pPr>
        <w:pStyle w:val="Heading1"/>
        <w:ind w:left="0"/>
      </w:pPr>
    </w:p>
    <w:p w14:paraId="3CFB9298" w14:textId="77777777" w:rsidR="00732788" w:rsidRDefault="00732788" w:rsidP="00732788">
      <w:pPr>
        <w:pStyle w:val="Heading1"/>
        <w:ind w:left="0"/>
      </w:pPr>
    </w:p>
    <w:p w14:paraId="1A33B6F9" w14:textId="77777777" w:rsidR="00732788" w:rsidRDefault="00732788" w:rsidP="00732788">
      <w:pPr>
        <w:pStyle w:val="Heading1"/>
        <w:ind w:left="0"/>
      </w:pPr>
      <w:r>
        <w:lastRenderedPageBreak/>
        <w:t>Selection Criteria and Process</w:t>
      </w:r>
    </w:p>
    <w:p w14:paraId="769CB343" w14:textId="77777777" w:rsidR="00732788" w:rsidRPr="00500A9F" w:rsidRDefault="00732788" w:rsidP="00732788">
      <w:pPr>
        <w:pStyle w:val="BodyText"/>
        <w:jc w:val="both"/>
        <w:rPr>
          <w:rFonts w:ascii="Futura" w:hAnsi="Futura"/>
        </w:rPr>
      </w:pPr>
      <w:r w:rsidRPr="00E50E1A">
        <w:rPr>
          <w:rFonts w:ascii="Futura" w:hAnsi="Futura"/>
        </w:rPr>
        <w:t>The County will evaluate qualifications based upon these criteria:</w:t>
      </w:r>
    </w:p>
    <w:p w14:paraId="74961B21" w14:textId="77777777" w:rsidR="00732788" w:rsidRPr="00500A9F" w:rsidRDefault="00732788" w:rsidP="00732788">
      <w:pPr>
        <w:pStyle w:val="ListParagraph"/>
        <w:numPr>
          <w:ilvl w:val="0"/>
          <w:numId w:val="4"/>
        </w:numPr>
        <w:tabs>
          <w:tab w:val="left" w:pos="840"/>
        </w:tabs>
        <w:jc w:val="both"/>
        <w:rPr>
          <w:rFonts w:ascii="Futura" w:hAnsi="Futura"/>
          <w:sz w:val="24"/>
        </w:rPr>
      </w:pPr>
      <w:r w:rsidRPr="00500A9F">
        <w:rPr>
          <w:rFonts w:ascii="Futura" w:hAnsi="Futura"/>
          <w:sz w:val="24"/>
        </w:rPr>
        <w:t>Responsiveness to the</w:t>
      </w:r>
      <w:r w:rsidRPr="00500A9F">
        <w:rPr>
          <w:rFonts w:ascii="Futura" w:hAnsi="Futura"/>
          <w:spacing w:val="-4"/>
          <w:sz w:val="24"/>
        </w:rPr>
        <w:t xml:space="preserve"> </w:t>
      </w:r>
      <w:r w:rsidRPr="00500A9F">
        <w:rPr>
          <w:rFonts w:ascii="Futura" w:hAnsi="Futura"/>
          <w:sz w:val="24"/>
        </w:rPr>
        <w:t>RFQ.</w:t>
      </w:r>
    </w:p>
    <w:p w14:paraId="3D9BC2B1" w14:textId="77777777" w:rsidR="00732788" w:rsidRDefault="00732788" w:rsidP="00732788">
      <w:pPr>
        <w:pStyle w:val="ListParagraph"/>
        <w:numPr>
          <w:ilvl w:val="0"/>
          <w:numId w:val="4"/>
        </w:numPr>
        <w:tabs>
          <w:tab w:val="left" w:pos="840"/>
        </w:tabs>
        <w:jc w:val="both"/>
        <w:rPr>
          <w:rFonts w:ascii="Futura" w:hAnsi="Futura"/>
          <w:sz w:val="24"/>
        </w:rPr>
      </w:pPr>
      <w:r w:rsidRPr="00500A9F">
        <w:rPr>
          <w:rFonts w:ascii="Futura" w:hAnsi="Futura"/>
          <w:sz w:val="24"/>
        </w:rPr>
        <w:t>Experience and demonstrated success of the Respondent in assisting municipalities with</w:t>
      </w:r>
      <w:r>
        <w:rPr>
          <w:rFonts w:ascii="Futura" w:hAnsi="Futura"/>
          <w:sz w:val="24"/>
        </w:rPr>
        <w:t xml:space="preserve"> community engagement efforts with underserved communities</w:t>
      </w:r>
      <w:r w:rsidRPr="00500A9F">
        <w:rPr>
          <w:rFonts w:ascii="Futura" w:hAnsi="Futura"/>
          <w:sz w:val="24"/>
        </w:rPr>
        <w:t xml:space="preserve">. Experience with projects in the Bay Area environs and </w:t>
      </w:r>
      <w:r>
        <w:rPr>
          <w:rFonts w:ascii="Futura" w:hAnsi="Futura"/>
          <w:sz w:val="24"/>
        </w:rPr>
        <w:t>c</w:t>
      </w:r>
      <w:r w:rsidRPr="00500A9F">
        <w:rPr>
          <w:rFonts w:ascii="Futura" w:hAnsi="Futura"/>
          <w:sz w:val="24"/>
        </w:rPr>
        <w:t>omparable to Marin County will be given greater weight. As part of this process, client references may be</w:t>
      </w:r>
      <w:r w:rsidRPr="00500A9F">
        <w:rPr>
          <w:rFonts w:ascii="Futura" w:hAnsi="Futura"/>
          <w:spacing w:val="-8"/>
          <w:sz w:val="24"/>
        </w:rPr>
        <w:t xml:space="preserve"> </w:t>
      </w:r>
      <w:r w:rsidRPr="00500A9F">
        <w:rPr>
          <w:rFonts w:ascii="Futura" w:hAnsi="Futura"/>
          <w:sz w:val="24"/>
        </w:rPr>
        <w:t>contacted.</w:t>
      </w:r>
    </w:p>
    <w:p w14:paraId="1B88C3F7" w14:textId="77777777" w:rsidR="00732788" w:rsidRPr="00500A9F" w:rsidRDefault="00732788" w:rsidP="00732788">
      <w:pPr>
        <w:pStyle w:val="ListParagraph"/>
        <w:numPr>
          <w:ilvl w:val="0"/>
          <w:numId w:val="4"/>
        </w:numPr>
        <w:tabs>
          <w:tab w:val="left" w:pos="840"/>
        </w:tabs>
        <w:jc w:val="both"/>
        <w:rPr>
          <w:rFonts w:ascii="Futura" w:hAnsi="Futura"/>
          <w:sz w:val="24"/>
        </w:rPr>
      </w:pPr>
      <w:r>
        <w:rPr>
          <w:rFonts w:ascii="Futura" w:hAnsi="Futura"/>
          <w:sz w:val="24"/>
        </w:rPr>
        <w:t xml:space="preserve">Experience with Community Land Trusts. </w:t>
      </w:r>
    </w:p>
    <w:p w14:paraId="68D28F07" w14:textId="77777777" w:rsidR="00732788" w:rsidRPr="00500A9F" w:rsidRDefault="00732788" w:rsidP="00732788">
      <w:pPr>
        <w:pStyle w:val="ListParagraph"/>
        <w:numPr>
          <w:ilvl w:val="0"/>
          <w:numId w:val="4"/>
        </w:numPr>
        <w:tabs>
          <w:tab w:val="left" w:pos="839"/>
          <w:tab w:val="left" w:pos="840"/>
        </w:tabs>
        <w:rPr>
          <w:rFonts w:ascii="Futura" w:hAnsi="Futura"/>
          <w:sz w:val="24"/>
        </w:rPr>
      </w:pPr>
      <w:r w:rsidRPr="00500A9F">
        <w:rPr>
          <w:rFonts w:ascii="Futura" w:hAnsi="Futura"/>
          <w:sz w:val="24"/>
        </w:rPr>
        <w:t>Ability to communicate effectively about the subject</w:t>
      </w:r>
      <w:r w:rsidRPr="00500A9F">
        <w:rPr>
          <w:rFonts w:ascii="Futura" w:hAnsi="Futura"/>
          <w:spacing w:val="-11"/>
          <w:sz w:val="24"/>
        </w:rPr>
        <w:t xml:space="preserve"> </w:t>
      </w:r>
      <w:r w:rsidRPr="00500A9F">
        <w:rPr>
          <w:rFonts w:ascii="Futura" w:hAnsi="Futura"/>
          <w:sz w:val="24"/>
        </w:rPr>
        <w:t>matter.</w:t>
      </w:r>
    </w:p>
    <w:p w14:paraId="70C5F780" w14:textId="77777777" w:rsidR="00732788" w:rsidRPr="00500A9F" w:rsidRDefault="00732788" w:rsidP="00732788">
      <w:pPr>
        <w:pStyle w:val="ListParagraph"/>
        <w:numPr>
          <w:ilvl w:val="0"/>
          <w:numId w:val="4"/>
        </w:numPr>
        <w:tabs>
          <w:tab w:val="left" w:pos="839"/>
          <w:tab w:val="left" w:pos="840"/>
        </w:tabs>
        <w:rPr>
          <w:rFonts w:ascii="Futura" w:hAnsi="Futura"/>
          <w:sz w:val="24"/>
        </w:rPr>
      </w:pPr>
      <w:r w:rsidRPr="00500A9F">
        <w:rPr>
          <w:rFonts w:ascii="Futura" w:hAnsi="Futura"/>
          <w:sz w:val="24"/>
        </w:rPr>
        <w:t>Compensation</w:t>
      </w:r>
      <w:r w:rsidRPr="00500A9F">
        <w:rPr>
          <w:rFonts w:ascii="Futura" w:hAnsi="Futura"/>
          <w:spacing w:val="-1"/>
          <w:sz w:val="24"/>
        </w:rPr>
        <w:t xml:space="preserve"> </w:t>
      </w:r>
      <w:r w:rsidRPr="00500A9F">
        <w:rPr>
          <w:rFonts w:ascii="Futura" w:hAnsi="Futura"/>
          <w:sz w:val="24"/>
        </w:rPr>
        <w:t>rates.</w:t>
      </w:r>
    </w:p>
    <w:p w14:paraId="75B4E248" w14:textId="77777777" w:rsidR="00732788" w:rsidRPr="00500A9F" w:rsidRDefault="00732788" w:rsidP="00732788">
      <w:pPr>
        <w:pStyle w:val="ListParagraph"/>
        <w:numPr>
          <w:ilvl w:val="0"/>
          <w:numId w:val="4"/>
        </w:numPr>
        <w:tabs>
          <w:tab w:val="left" w:pos="840"/>
        </w:tabs>
        <w:jc w:val="both"/>
        <w:rPr>
          <w:rFonts w:ascii="Futura" w:hAnsi="Futura"/>
          <w:sz w:val="24"/>
        </w:rPr>
      </w:pPr>
      <w:r w:rsidRPr="00500A9F">
        <w:rPr>
          <w:rFonts w:ascii="Futura" w:hAnsi="Futura"/>
          <w:sz w:val="24"/>
        </w:rPr>
        <w:t>Evidence of the Respondent’s ability to provide deliverables in a cost effective and timely</w:t>
      </w:r>
      <w:r w:rsidRPr="00500A9F">
        <w:rPr>
          <w:rFonts w:ascii="Futura" w:hAnsi="Futura"/>
          <w:spacing w:val="-1"/>
          <w:sz w:val="24"/>
        </w:rPr>
        <w:t xml:space="preserve"> </w:t>
      </w:r>
      <w:r w:rsidRPr="00500A9F">
        <w:rPr>
          <w:rFonts w:ascii="Futura" w:hAnsi="Futura"/>
          <w:sz w:val="24"/>
        </w:rPr>
        <w:t>manner.</w:t>
      </w:r>
    </w:p>
    <w:p w14:paraId="3759DCDE" w14:textId="77777777" w:rsidR="00732788" w:rsidRPr="00500A9F" w:rsidRDefault="00732788" w:rsidP="00732788">
      <w:pPr>
        <w:pStyle w:val="ListParagraph"/>
        <w:numPr>
          <w:ilvl w:val="0"/>
          <w:numId w:val="4"/>
        </w:numPr>
        <w:tabs>
          <w:tab w:val="left" w:pos="840"/>
        </w:tabs>
        <w:jc w:val="both"/>
        <w:rPr>
          <w:rFonts w:ascii="Futura" w:hAnsi="Futura"/>
          <w:sz w:val="24"/>
        </w:rPr>
      </w:pPr>
      <w:r w:rsidRPr="00500A9F">
        <w:rPr>
          <w:rFonts w:ascii="Futura" w:hAnsi="Futura"/>
          <w:sz w:val="24"/>
        </w:rPr>
        <w:t>Minority or Women Owned Business AND/OR Local Business</w:t>
      </w:r>
      <w:r>
        <w:rPr>
          <w:rFonts w:ascii="Futura" w:hAnsi="Futura"/>
          <w:sz w:val="24"/>
        </w:rPr>
        <w:t>.</w:t>
      </w:r>
    </w:p>
    <w:p w14:paraId="0D7AFC1B" w14:textId="77777777" w:rsidR="00732788" w:rsidRPr="00500A9F" w:rsidRDefault="00732788" w:rsidP="00732788">
      <w:pPr>
        <w:pStyle w:val="ListParagraph"/>
        <w:numPr>
          <w:ilvl w:val="0"/>
          <w:numId w:val="4"/>
        </w:numPr>
        <w:tabs>
          <w:tab w:val="left" w:pos="840"/>
        </w:tabs>
        <w:jc w:val="both"/>
        <w:rPr>
          <w:rFonts w:ascii="Futura" w:hAnsi="Futura"/>
          <w:sz w:val="24"/>
        </w:rPr>
      </w:pPr>
      <w:r w:rsidRPr="00500A9F">
        <w:rPr>
          <w:rFonts w:ascii="Futura" w:hAnsi="Futura"/>
          <w:sz w:val="24"/>
        </w:rPr>
        <w:t xml:space="preserve">Other extraordinary elements or creative approaches to assisting </w:t>
      </w:r>
      <w:r>
        <w:rPr>
          <w:rFonts w:ascii="Futura" w:hAnsi="Futura"/>
          <w:sz w:val="24"/>
        </w:rPr>
        <w:t xml:space="preserve">County </w:t>
      </w:r>
      <w:r w:rsidRPr="00500A9F">
        <w:rPr>
          <w:rFonts w:ascii="Futura" w:hAnsi="Futura"/>
          <w:sz w:val="24"/>
        </w:rPr>
        <w:t>staff. This particular selection criterion is intended to allow the County to expressly consider creative aspects of statements of qualifications that do not necessarily fall into other selection</w:t>
      </w:r>
      <w:r w:rsidRPr="00500A9F">
        <w:rPr>
          <w:rFonts w:ascii="Futura" w:hAnsi="Futura"/>
          <w:spacing w:val="-3"/>
          <w:sz w:val="24"/>
        </w:rPr>
        <w:t xml:space="preserve"> </w:t>
      </w:r>
      <w:r w:rsidRPr="00500A9F">
        <w:rPr>
          <w:rFonts w:ascii="Futura" w:hAnsi="Futura"/>
          <w:sz w:val="24"/>
        </w:rPr>
        <w:t>criteria.</w:t>
      </w:r>
    </w:p>
    <w:p w14:paraId="422647EA" w14:textId="77777777" w:rsidR="00732788" w:rsidRPr="006C1128" w:rsidRDefault="00732788" w:rsidP="00732788">
      <w:pPr>
        <w:pStyle w:val="ListParagraph"/>
        <w:ind w:left="0"/>
        <w:rPr>
          <w:rFonts w:ascii="Futura" w:hAnsi="Futura"/>
        </w:rPr>
      </w:pPr>
    </w:p>
    <w:p w14:paraId="51A1A703" w14:textId="77777777" w:rsidR="00732788" w:rsidRDefault="00732788" w:rsidP="00732788">
      <w:pPr>
        <w:pStyle w:val="BodyText"/>
        <w:jc w:val="both"/>
        <w:rPr>
          <w:rFonts w:ascii="Futura" w:hAnsi="Futura"/>
        </w:rPr>
      </w:pPr>
      <w:r w:rsidRPr="00E50E1A">
        <w:rPr>
          <w:rFonts w:ascii="Futura" w:hAnsi="Futura"/>
        </w:rPr>
        <w:t xml:space="preserve">As a part of its evaluation, the County may request additional information or data and may request Respondents to make </w:t>
      </w:r>
      <w:r>
        <w:rPr>
          <w:rFonts w:ascii="Futura" w:hAnsi="Futura"/>
        </w:rPr>
        <w:t>virtual</w:t>
      </w:r>
      <w:r w:rsidRPr="00E50E1A">
        <w:rPr>
          <w:rFonts w:ascii="Futura" w:hAnsi="Futura"/>
        </w:rPr>
        <w:t xml:space="preserve"> presentations of their qualifications to a panel of County representatives.</w:t>
      </w:r>
    </w:p>
    <w:p w14:paraId="4190F11C" w14:textId="77777777" w:rsidR="00732788" w:rsidRDefault="00732788" w:rsidP="00732788">
      <w:pPr>
        <w:pStyle w:val="Heading2"/>
        <w:spacing w:before="79"/>
        <w:ind w:left="0"/>
      </w:pPr>
    </w:p>
    <w:p w14:paraId="707EA2E6" w14:textId="77777777" w:rsidR="00732788" w:rsidRDefault="00732788" w:rsidP="00732788">
      <w:pPr>
        <w:pStyle w:val="Heading2"/>
        <w:spacing w:before="79"/>
        <w:ind w:left="0"/>
      </w:pPr>
      <w:r>
        <w:t>To Submit Qualifications</w:t>
      </w:r>
    </w:p>
    <w:p w14:paraId="453C48B1" w14:textId="77777777" w:rsidR="00732788" w:rsidRPr="00A06B94" w:rsidRDefault="00732788" w:rsidP="00732788">
      <w:pPr>
        <w:pStyle w:val="BodyText"/>
        <w:rPr>
          <w:rFonts w:ascii="Futura" w:hAnsi="Futura"/>
        </w:rPr>
      </w:pPr>
      <w:r w:rsidRPr="00A06B94">
        <w:rPr>
          <w:rFonts w:ascii="Futura" w:hAnsi="Futura"/>
        </w:rPr>
        <w:t>Qualification submittals are due by 4:00 p.m., Friday,</w:t>
      </w:r>
      <w:r>
        <w:rPr>
          <w:rFonts w:ascii="Futura" w:hAnsi="Futura"/>
        </w:rPr>
        <w:t xml:space="preserve"> September 30,</w:t>
      </w:r>
      <w:r w:rsidRPr="00A06B94">
        <w:rPr>
          <w:rFonts w:ascii="Futura" w:hAnsi="Futura"/>
        </w:rPr>
        <w:t xml:space="preserve"> 202</w:t>
      </w:r>
      <w:r>
        <w:rPr>
          <w:rFonts w:ascii="Futura" w:hAnsi="Futura"/>
        </w:rPr>
        <w:t>2</w:t>
      </w:r>
      <w:r w:rsidRPr="00A06B94">
        <w:rPr>
          <w:rFonts w:ascii="Futura" w:hAnsi="Futura"/>
        </w:rPr>
        <w:t xml:space="preserve"> and must be sent </w:t>
      </w:r>
      <w:r>
        <w:rPr>
          <w:rFonts w:ascii="Futura" w:hAnsi="Futura"/>
        </w:rPr>
        <w:t xml:space="preserve">electronically </w:t>
      </w:r>
      <w:r w:rsidRPr="00A06B94">
        <w:rPr>
          <w:rFonts w:ascii="Futura" w:hAnsi="Futura"/>
        </w:rPr>
        <w:t>to:</w:t>
      </w:r>
    </w:p>
    <w:p w14:paraId="34BD80F3" w14:textId="77777777" w:rsidR="00732788" w:rsidRPr="00A06B94" w:rsidRDefault="00732788" w:rsidP="00732788">
      <w:pPr>
        <w:pStyle w:val="BodyText"/>
        <w:spacing w:before="1"/>
        <w:jc w:val="center"/>
        <w:rPr>
          <w:rFonts w:ascii="Futura" w:hAnsi="Futura"/>
          <w:sz w:val="23"/>
        </w:rPr>
      </w:pPr>
      <w:r>
        <w:rPr>
          <w:rFonts w:ascii="Futura" w:hAnsi="Futura"/>
          <w:sz w:val="23"/>
        </w:rPr>
        <w:t>Liz Darby</w:t>
      </w:r>
    </w:p>
    <w:p w14:paraId="6508AB2A" w14:textId="77777777" w:rsidR="00732788" w:rsidRPr="00A06B94" w:rsidRDefault="00732788" w:rsidP="00732788">
      <w:pPr>
        <w:pStyle w:val="BodyText"/>
        <w:spacing w:before="1"/>
        <w:jc w:val="center"/>
        <w:rPr>
          <w:rFonts w:ascii="Futura" w:hAnsi="Futura"/>
          <w:sz w:val="23"/>
        </w:rPr>
      </w:pPr>
      <w:r w:rsidRPr="00A06B94">
        <w:rPr>
          <w:rFonts w:ascii="Futura" w:hAnsi="Futura"/>
          <w:sz w:val="23"/>
        </w:rPr>
        <w:t>Community Development Agency</w:t>
      </w:r>
    </w:p>
    <w:p w14:paraId="189B4FA3" w14:textId="77777777" w:rsidR="00732788" w:rsidRPr="00A06B94" w:rsidRDefault="00000000" w:rsidP="00732788">
      <w:pPr>
        <w:pStyle w:val="BodyText"/>
        <w:spacing w:before="1"/>
        <w:jc w:val="center"/>
        <w:rPr>
          <w:rFonts w:ascii="Futura" w:hAnsi="Futura"/>
          <w:sz w:val="23"/>
        </w:rPr>
      </w:pPr>
      <w:hyperlink r:id="rId10" w:history="1">
        <w:r w:rsidR="00732788" w:rsidRPr="008C2804">
          <w:rPr>
            <w:rStyle w:val="Hyperlink"/>
            <w:rFonts w:ascii="Futura" w:hAnsi="Futura"/>
            <w:sz w:val="23"/>
          </w:rPr>
          <w:t>ldarby@marincounty.org</w:t>
        </w:r>
      </w:hyperlink>
    </w:p>
    <w:p w14:paraId="194AF0D7" w14:textId="77777777" w:rsidR="00732788" w:rsidRPr="00A06B94" w:rsidRDefault="00732788" w:rsidP="00732788">
      <w:pPr>
        <w:pStyle w:val="BodyText"/>
        <w:spacing w:before="1"/>
        <w:rPr>
          <w:rFonts w:ascii="Futura" w:hAnsi="Futura"/>
          <w:sz w:val="23"/>
        </w:rPr>
      </w:pPr>
    </w:p>
    <w:p w14:paraId="6B062CAA" w14:textId="77777777" w:rsidR="00732788" w:rsidRDefault="00732788" w:rsidP="00732788">
      <w:pPr>
        <w:pStyle w:val="BodyText"/>
        <w:spacing w:before="1"/>
        <w:jc w:val="both"/>
        <w:rPr>
          <w:rFonts w:ascii="Futura" w:hAnsi="Futura"/>
        </w:rPr>
      </w:pPr>
      <w:r w:rsidRPr="00A06B94">
        <w:rPr>
          <w:rFonts w:ascii="Futura" w:hAnsi="Futura"/>
        </w:rPr>
        <w:t>The County anticipates that the interview</w:t>
      </w:r>
      <w:r>
        <w:rPr>
          <w:rFonts w:ascii="Futura" w:hAnsi="Futura"/>
        </w:rPr>
        <w:t>s</w:t>
      </w:r>
      <w:r w:rsidRPr="00A06B94">
        <w:rPr>
          <w:rFonts w:ascii="Futura" w:hAnsi="Futura"/>
        </w:rPr>
        <w:t xml:space="preserve"> will be held </w:t>
      </w:r>
      <w:r>
        <w:rPr>
          <w:rFonts w:ascii="Futura" w:hAnsi="Futura"/>
        </w:rPr>
        <w:t>during the first half of October, 2022</w:t>
      </w:r>
      <w:r w:rsidRPr="00A06B94">
        <w:rPr>
          <w:rFonts w:ascii="Futura" w:hAnsi="Futura"/>
        </w:rPr>
        <w:t xml:space="preserve">. The consultant will be selected </w:t>
      </w:r>
      <w:r>
        <w:rPr>
          <w:rFonts w:ascii="Futura" w:hAnsi="Futura"/>
        </w:rPr>
        <w:t xml:space="preserve">and the contract for services </w:t>
      </w:r>
    </w:p>
    <w:p w14:paraId="66EC5750" w14:textId="77777777" w:rsidR="00732788" w:rsidRPr="00A06B94" w:rsidRDefault="00732788" w:rsidP="00732788">
      <w:pPr>
        <w:pStyle w:val="BodyText"/>
        <w:spacing w:before="1"/>
        <w:jc w:val="both"/>
        <w:rPr>
          <w:rFonts w:ascii="Futura" w:hAnsi="Futura"/>
        </w:rPr>
      </w:pPr>
      <w:r w:rsidRPr="00A06B94">
        <w:rPr>
          <w:rFonts w:ascii="Futura" w:hAnsi="Futura"/>
        </w:rPr>
        <w:t xml:space="preserve">will be scheduled for approval in </w:t>
      </w:r>
      <w:r>
        <w:rPr>
          <w:rFonts w:ascii="Futura" w:hAnsi="Futura"/>
        </w:rPr>
        <w:t>October</w:t>
      </w:r>
      <w:r w:rsidRPr="00A06B94">
        <w:rPr>
          <w:rFonts w:ascii="Futura" w:hAnsi="Futura"/>
        </w:rPr>
        <w:t>. The consultant will be expected to commence services immediately upon contract</w:t>
      </w:r>
      <w:r w:rsidRPr="00A06B94">
        <w:rPr>
          <w:rFonts w:ascii="Futura" w:hAnsi="Futura"/>
          <w:spacing w:val="-20"/>
        </w:rPr>
        <w:t xml:space="preserve"> </w:t>
      </w:r>
      <w:r w:rsidRPr="00A06B94">
        <w:rPr>
          <w:rFonts w:ascii="Futura" w:hAnsi="Futura"/>
        </w:rPr>
        <w:t>execution.</w:t>
      </w:r>
    </w:p>
    <w:p w14:paraId="13DE8516" w14:textId="77777777" w:rsidR="00732788" w:rsidRDefault="00732788" w:rsidP="00732788">
      <w:pPr>
        <w:pStyle w:val="BodyText"/>
        <w:rPr>
          <w:sz w:val="22"/>
        </w:rPr>
      </w:pPr>
    </w:p>
    <w:p w14:paraId="5AA45B7B" w14:textId="77777777" w:rsidR="00732788" w:rsidRDefault="00732788" w:rsidP="00732788">
      <w:pPr>
        <w:pStyle w:val="Heading2"/>
        <w:ind w:left="0"/>
        <w:jc w:val="both"/>
      </w:pPr>
      <w:r>
        <w:t>General Conditions</w:t>
      </w:r>
    </w:p>
    <w:p w14:paraId="6E566A41" w14:textId="77777777" w:rsidR="00732788" w:rsidRPr="00A06B94" w:rsidRDefault="00732788" w:rsidP="00732788">
      <w:pPr>
        <w:pStyle w:val="ListParagraph"/>
        <w:numPr>
          <w:ilvl w:val="0"/>
          <w:numId w:val="1"/>
        </w:numPr>
        <w:tabs>
          <w:tab w:val="left" w:pos="840"/>
          <w:tab w:val="left" w:pos="841"/>
        </w:tabs>
        <w:spacing w:before="1"/>
        <w:ind w:left="0" w:hanging="720"/>
        <w:rPr>
          <w:rFonts w:ascii="Futura" w:hAnsi="Futura"/>
          <w:sz w:val="24"/>
        </w:rPr>
      </w:pPr>
      <w:r w:rsidRPr="00A06B94">
        <w:rPr>
          <w:rFonts w:ascii="Futura" w:hAnsi="Futura"/>
          <w:sz w:val="24"/>
        </w:rPr>
        <w:t>Any material clarifications or modifications to the RFQ or the selection process will be made in writing and provided to all recipients of the</w:t>
      </w:r>
      <w:r w:rsidRPr="00A06B94">
        <w:rPr>
          <w:rFonts w:ascii="Futura" w:hAnsi="Futura"/>
          <w:spacing w:val="-8"/>
          <w:sz w:val="24"/>
        </w:rPr>
        <w:t xml:space="preserve"> </w:t>
      </w:r>
      <w:r w:rsidRPr="00A06B94">
        <w:rPr>
          <w:rFonts w:ascii="Futura" w:hAnsi="Futura"/>
          <w:sz w:val="24"/>
        </w:rPr>
        <w:t>RFQ.</w:t>
      </w:r>
    </w:p>
    <w:p w14:paraId="04372106" w14:textId="77777777" w:rsidR="00732788" w:rsidRPr="00A06B94" w:rsidRDefault="00732788" w:rsidP="00732788">
      <w:pPr>
        <w:pStyle w:val="ListParagraph"/>
        <w:numPr>
          <w:ilvl w:val="0"/>
          <w:numId w:val="1"/>
        </w:numPr>
        <w:tabs>
          <w:tab w:val="left" w:pos="840"/>
          <w:tab w:val="left" w:pos="841"/>
        </w:tabs>
        <w:ind w:left="0"/>
        <w:rPr>
          <w:rFonts w:ascii="Futura" w:hAnsi="Futura"/>
          <w:sz w:val="24"/>
        </w:rPr>
      </w:pPr>
      <w:r w:rsidRPr="00A06B94">
        <w:rPr>
          <w:rFonts w:ascii="Futura" w:hAnsi="Futura"/>
          <w:sz w:val="24"/>
        </w:rPr>
        <w:t>The County reserves the right</w:t>
      </w:r>
      <w:r w:rsidRPr="00A06B94">
        <w:rPr>
          <w:rFonts w:ascii="Futura" w:hAnsi="Futura"/>
          <w:spacing w:val="-5"/>
          <w:sz w:val="24"/>
        </w:rPr>
        <w:t xml:space="preserve"> </w:t>
      </w:r>
      <w:r w:rsidRPr="00A06B94">
        <w:rPr>
          <w:rFonts w:ascii="Futura" w:hAnsi="Futura"/>
          <w:sz w:val="24"/>
        </w:rPr>
        <w:t>to:</w:t>
      </w:r>
    </w:p>
    <w:p w14:paraId="51FA9BC0" w14:textId="77777777" w:rsidR="00732788" w:rsidRPr="00500A9F" w:rsidRDefault="00732788" w:rsidP="00732788">
      <w:pPr>
        <w:pStyle w:val="ListParagraph"/>
        <w:numPr>
          <w:ilvl w:val="0"/>
          <w:numId w:val="5"/>
        </w:numPr>
        <w:jc w:val="both"/>
        <w:rPr>
          <w:rFonts w:ascii="Futura" w:hAnsi="Futura"/>
          <w:sz w:val="24"/>
        </w:rPr>
      </w:pPr>
      <w:r w:rsidRPr="00500A9F">
        <w:rPr>
          <w:rFonts w:ascii="Futura" w:hAnsi="Futura"/>
          <w:sz w:val="24"/>
        </w:rPr>
        <w:t>Waive minor irregularities.</w:t>
      </w:r>
    </w:p>
    <w:p w14:paraId="1635F3E9" w14:textId="77777777" w:rsidR="00732788" w:rsidRPr="00500A9F" w:rsidRDefault="00732788" w:rsidP="00732788">
      <w:pPr>
        <w:pStyle w:val="ListParagraph"/>
        <w:numPr>
          <w:ilvl w:val="0"/>
          <w:numId w:val="5"/>
        </w:numPr>
        <w:jc w:val="both"/>
        <w:rPr>
          <w:rFonts w:ascii="Futura" w:hAnsi="Futura"/>
          <w:sz w:val="24"/>
        </w:rPr>
      </w:pPr>
      <w:r w:rsidRPr="00500A9F">
        <w:rPr>
          <w:rFonts w:ascii="Futura" w:hAnsi="Futura"/>
          <w:sz w:val="24"/>
        </w:rPr>
        <w:t>Modify or cancel the selection process or schedule at any time.</w:t>
      </w:r>
    </w:p>
    <w:p w14:paraId="2EDAFF59" w14:textId="77777777" w:rsidR="00732788" w:rsidRPr="00500A9F" w:rsidRDefault="00732788" w:rsidP="00732788">
      <w:pPr>
        <w:pStyle w:val="ListParagraph"/>
        <w:numPr>
          <w:ilvl w:val="0"/>
          <w:numId w:val="5"/>
        </w:numPr>
        <w:tabs>
          <w:tab w:val="left" w:pos="840"/>
        </w:tabs>
        <w:jc w:val="both"/>
        <w:rPr>
          <w:rFonts w:ascii="Futura" w:hAnsi="Futura"/>
          <w:sz w:val="24"/>
        </w:rPr>
      </w:pPr>
      <w:r w:rsidRPr="00500A9F">
        <w:rPr>
          <w:rFonts w:ascii="Futura" w:hAnsi="Futura"/>
          <w:sz w:val="24"/>
        </w:rPr>
        <w:t>Negotiate with the second choice Respondent if it is unable to negotiate an acceptable contract with the first choice Respondent within a reasonable period of time.</w:t>
      </w:r>
    </w:p>
    <w:p w14:paraId="2282BAAC" w14:textId="77777777" w:rsidR="00732788" w:rsidRPr="00500A9F" w:rsidRDefault="00732788" w:rsidP="00732788">
      <w:pPr>
        <w:pStyle w:val="ListParagraph"/>
        <w:numPr>
          <w:ilvl w:val="0"/>
          <w:numId w:val="5"/>
        </w:numPr>
        <w:tabs>
          <w:tab w:val="left" w:pos="840"/>
        </w:tabs>
        <w:jc w:val="both"/>
        <w:rPr>
          <w:rFonts w:ascii="Futura" w:hAnsi="Futura"/>
          <w:sz w:val="24"/>
        </w:rPr>
      </w:pPr>
      <w:r w:rsidRPr="00500A9F">
        <w:rPr>
          <w:rFonts w:ascii="Futura" w:hAnsi="Futura"/>
          <w:sz w:val="24"/>
        </w:rPr>
        <w:lastRenderedPageBreak/>
        <w:t>Reject any and all proposals, and to seek new qualifications when it is in the best interest of the County to do so.</w:t>
      </w:r>
    </w:p>
    <w:p w14:paraId="0C401AF3" w14:textId="77777777" w:rsidR="00732788" w:rsidRPr="00500A9F" w:rsidRDefault="00732788" w:rsidP="00732788">
      <w:pPr>
        <w:pStyle w:val="ListParagraph"/>
        <w:numPr>
          <w:ilvl w:val="0"/>
          <w:numId w:val="5"/>
        </w:numPr>
        <w:tabs>
          <w:tab w:val="left" w:pos="840"/>
        </w:tabs>
        <w:jc w:val="both"/>
        <w:rPr>
          <w:rFonts w:ascii="Futura" w:hAnsi="Futura"/>
          <w:sz w:val="24"/>
        </w:rPr>
      </w:pPr>
      <w:r w:rsidRPr="00500A9F">
        <w:rPr>
          <w:rFonts w:ascii="Futura" w:hAnsi="Futura"/>
          <w:sz w:val="24"/>
        </w:rPr>
        <w:t>Seek any clarification or additional information from Respondents as is deemed necessary to the evaluation of a response.</w:t>
      </w:r>
    </w:p>
    <w:p w14:paraId="1256942D" w14:textId="77777777" w:rsidR="00732788" w:rsidRPr="00500A9F" w:rsidRDefault="00732788" w:rsidP="00732788">
      <w:pPr>
        <w:pStyle w:val="ListParagraph"/>
        <w:numPr>
          <w:ilvl w:val="0"/>
          <w:numId w:val="5"/>
        </w:numPr>
        <w:tabs>
          <w:tab w:val="left" w:pos="840"/>
        </w:tabs>
        <w:jc w:val="both"/>
        <w:rPr>
          <w:rFonts w:ascii="Futura" w:hAnsi="Futura"/>
          <w:sz w:val="24"/>
        </w:rPr>
      </w:pPr>
      <w:r w:rsidRPr="00500A9F">
        <w:rPr>
          <w:rFonts w:ascii="Futura" w:hAnsi="Futura"/>
          <w:sz w:val="24"/>
        </w:rPr>
        <w:t>Judge the veracity, substance, and relevance of the Respondents’ written or oral representations, including seeking and evaluating independent information on any of the Respondents’ worked cited as relevant experience.</w:t>
      </w:r>
    </w:p>
    <w:p w14:paraId="1E7F4928" w14:textId="77777777" w:rsidR="00732788" w:rsidRDefault="00732788" w:rsidP="00732788">
      <w:pPr>
        <w:pStyle w:val="ListParagraph"/>
        <w:numPr>
          <w:ilvl w:val="0"/>
          <w:numId w:val="5"/>
        </w:numPr>
        <w:jc w:val="both"/>
        <w:rPr>
          <w:rFonts w:ascii="Futura" w:hAnsi="Futura"/>
          <w:sz w:val="24"/>
        </w:rPr>
      </w:pPr>
      <w:r w:rsidRPr="00500A9F">
        <w:rPr>
          <w:rFonts w:ascii="Futura" w:hAnsi="Futura"/>
          <w:sz w:val="24"/>
        </w:rPr>
        <w:t>Contract with separate entities for various components of the services.</w:t>
      </w:r>
    </w:p>
    <w:p w14:paraId="14264FF6" w14:textId="77777777" w:rsidR="00732788" w:rsidRPr="00500A9F" w:rsidRDefault="00732788" w:rsidP="00732788">
      <w:pPr>
        <w:pStyle w:val="ListParagraph"/>
        <w:numPr>
          <w:ilvl w:val="0"/>
          <w:numId w:val="5"/>
        </w:numPr>
        <w:jc w:val="both"/>
        <w:rPr>
          <w:rFonts w:ascii="Futura" w:hAnsi="Futura"/>
          <w:sz w:val="24"/>
        </w:rPr>
      </w:pPr>
      <w:r>
        <w:rPr>
          <w:rFonts w:ascii="Futura" w:hAnsi="Futura"/>
          <w:sz w:val="24"/>
        </w:rPr>
        <w:t>Request consultant to work with various County, local government and community-based organizations.</w:t>
      </w:r>
    </w:p>
    <w:p w14:paraId="1CD64E56" w14:textId="77777777" w:rsidR="00732788" w:rsidRPr="00A06B94" w:rsidRDefault="00732788" w:rsidP="00732788">
      <w:pPr>
        <w:pStyle w:val="ListParagraph"/>
        <w:numPr>
          <w:ilvl w:val="0"/>
          <w:numId w:val="1"/>
        </w:numPr>
        <w:tabs>
          <w:tab w:val="left" w:pos="481"/>
        </w:tabs>
        <w:spacing w:before="262"/>
        <w:ind w:left="0" w:hanging="360"/>
        <w:jc w:val="both"/>
        <w:rPr>
          <w:rFonts w:ascii="Futura" w:hAnsi="Futura"/>
          <w:sz w:val="24"/>
        </w:rPr>
      </w:pPr>
      <w:r w:rsidRPr="00A06B94">
        <w:rPr>
          <w:rFonts w:ascii="Futura" w:hAnsi="Futura"/>
          <w:sz w:val="24"/>
        </w:rPr>
        <w:t>All expenses related to any Respondent’s response to the RFQ, or other expenses incurred during the period of time the selection process is underway, are the sole obligation and responsibility of that Respondent. The County will not, directly, or indirectly, assume responsibility for such costs except as otherwise provided by written agreement.</w:t>
      </w:r>
    </w:p>
    <w:p w14:paraId="6487F508" w14:textId="77777777" w:rsidR="00732788" w:rsidRPr="006C1128" w:rsidRDefault="00732788" w:rsidP="00732788">
      <w:pPr>
        <w:pStyle w:val="BodyText"/>
        <w:spacing w:before="10"/>
        <w:rPr>
          <w:rFonts w:ascii="Futura" w:hAnsi="Futura"/>
          <w:sz w:val="22"/>
          <w:szCs w:val="22"/>
        </w:rPr>
      </w:pPr>
    </w:p>
    <w:p w14:paraId="4ED03229" w14:textId="77777777" w:rsidR="00732788" w:rsidRPr="00A06B94" w:rsidRDefault="00732788" w:rsidP="00732788">
      <w:pPr>
        <w:pStyle w:val="ListParagraph"/>
        <w:numPr>
          <w:ilvl w:val="0"/>
          <w:numId w:val="1"/>
        </w:numPr>
        <w:tabs>
          <w:tab w:val="left" w:pos="481"/>
        </w:tabs>
        <w:ind w:left="0" w:hanging="360"/>
        <w:jc w:val="both"/>
        <w:rPr>
          <w:rFonts w:ascii="Futura" w:hAnsi="Futura"/>
          <w:sz w:val="24"/>
        </w:rPr>
      </w:pPr>
      <w:r w:rsidRPr="00A06B94">
        <w:rPr>
          <w:rFonts w:ascii="Futura" w:hAnsi="Futura"/>
          <w:sz w:val="24"/>
        </w:rPr>
        <w:t xml:space="preserve">The </w:t>
      </w:r>
      <w:r>
        <w:rPr>
          <w:rFonts w:ascii="Futura" w:hAnsi="Futura"/>
          <w:sz w:val="24"/>
        </w:rPr>
        <w:t>selected consultant</w:t>
      </w:r>
      <w:r w:rsidRPr="00A06B94">
        <w:rPr>
          <w:rFonts w:ascii="Futura" w:hAnsi="Futura"/>
          <w:sz w:val="24"/>
        </w:rPr>
        <w:t xml:space="preserve"> will be required to use the County of Marin’s standard Professional Services Contract and meet the County’s Insurance Requirements). </w:t>
      </w:r>
      <w:bookmarkEnd w:id="0"/>
    </w:p>
    <w:p w14:paraId="041AC4C2" w14:textId="77777777" w:rsidR="005166E0" w:rsidRDefault="005166E0"/>
    <w:sectPr w:rsidR="005166E0">
      <w:footerReference w:type="default" r:id="rId11"/>
      <w:pgSz w:w="12240" w:h="15840"/>
      <w:pgMar w:top="1360" w:right="1680" w:bottom="1200" w:left="16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BB19" w14:textId="77777777" w:rsidR="002D38A0" w:rsidRDefault="002D38A0">
      <w:r>
        <w:separator/>
      </w:r>
    </w:p>
  </w:endnote>
  <w:endnote w:type="continuationSeparator" w:id="0">
    <w:p w14:paraId="31C51710" w14:textId="77777777" w:rsidR="002D38A0" w:rsidRDefault="002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Futura">
    <w:altName w:val="Century Gothic"/>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E0F6" w14:textId="77777777" w:rsidR="00AF0328"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0B82A4A" wp14:editId="543B1174">
              <wp:simplePos x="0" y="0"/>
              <wp:positionH relativeFrom="page">
                <wp:posOffset>6141720</wp:posOffset>
              </wp:positionH>
              <wp:positionV relativeFrom="page">
                <wp:posOffset>9274810</wp:posOffset>
              </wp:positionV>
              <wp:extent cx="525780"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2392" w14:textId="77777777" w:rsidR="00AF0328" w:rsidRDefault="00000000">
                          <w:pPr>
                            <w:spacing w:before="20"/>
                            <w:ind w:left="20"/>
                            <w:rPr>
                              <w:sz w:val="20"/>
                            </w:rPr>
                          </w:pPr>
                          <w:r>
                            <w:rPr>
                              <w:sz w:val="20"/>
                            </w:rPr>
                            <w:t xml:space="preserve">Page |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82A4A" id="_x0000_t202" coordsize="21600,21600" o:spt="202" path="m,l,21600r21600,l21600,xe">
              <v:stroke joinstyle="miter"/>
              <v:path gradientshapeok="t" o:connecttype="rect"/>
            </v:shapetype>
            <v:shape id="Text Box 1" o:spid="_x0000_s1026" type="#_x0000_t202" style="position:absolute;margin-left:483.6pt;margin-top:730.3pt;width:41.4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FZ1gEAAJADAAAOAAAAZHJzL2Uyb0RvYy54bWysU9tu2zAMfR+wfxD0vjgJmqww4hRdiw4D&#10;uq1Atw+QZck2ZosaqcTOvn6UHKe7vA17EWhSOjznkN7djH0njgapBVfI1WIphXEaqtbVhfz65eHN&#10;tRQUlKtUB84U8mRI3uxfv9oNPjdraKCrDAoGcZQPvpBNCD7PMtKN6RUtwBvHRQvYq8CfWGcVqoHR&#10;+y5bL5fbbACsPII2RJy9n4pyn/CtNTp8tpZMEF0hmVtIJ6azjGe236m8RuWbVp9pqH9g0avWcdML&#10;1L0KShyw/QuqbzUCgQ0LDX0G1rbaJA2sZrX8Q81zo7xJWtgc8heb6P/B6k/HZ/+EIozvYOQBJhHk&#10;H0F/I+HgrlGuNreIMDRGVdx4FS3LBk/5+Wm0mnKKIOXwESoesjoESECjxT66wjoFo/MAThfTzRiE&#10;5uRmvXl7zRXNpdX26mq7SR1UPj/2SOG9gV7EoJDIM03g6vhIIZJR+Xwl9nLw0HZdmmvnfkvwxZhJ&#10;5CPfiXkYy5FvRxElVCeWgTCtCa81Bw3gDykGXpFC0veDQiNF98GxFXGf5gDnoJwD5TQ/LWSQYgrv&#10;wrR3B49t3TDyZLaDW7bLtknKC4szTx57Unhe0bhXv36nWy8/0v4nAAAA//8DAFBLAwQUAAYACAAA&#10;ACEAT8aGpOAAAAAOAQAADwAAAGRycy9kb3ducmV2LnhtbEyPwU7DMBBE70j8g7VI3KhNRU0b4lQV&#10;ghMSIg0Hjk68TazG6xC7bfh7nBMcd+ZpdibfTq5nZxyD9aTgfiGAITXeWGoVfFavd2tgIWoyuveE&#10;Cn4wwLa4vsp1ZvyFSjzvY8tSCIVMK+hiHDLOQ9Oh02HhB6TkHfzodEzn2HIz6ksKdz1fCiG505bS&#10;h04P+Nxhc9yfnILdF5Uv9vu9/igPpa2qjaA3eVTq9mbaPQGLOMU/GOb6qToUqVPtT2QC6xVs5OMy&#10;ocl4kEICmxGxEmlfPWtruQJe5Pz/jOIXAAD//wMAUEsBAi0AFAAGAAgAAAAhALaDOJL+AAAA4QEA&#10;ABMAAAAAAAAAAAAAAAAAAAAAAFtDb250ZW50X1R5cGVzXS54bWxQSwECLQAUAAYACAAAACEAOP0h&#10;/9YAAACUAQAACwAAAAAAAAAAAAAAAAAvAQAAX3JlbHMvLnJlbHNQSwECLQAUAAYACAAAACEAtSER&#10;WdYBAACQAwAADgAAAAAAAAAAAAAAAAAuAgAAZHJzL2Uyb0RvYy54bWxQSwECLQAUAAYACAAAACEA&#10;T8aGpOAAAAAOAQAADwAAAAAAAAAAAAAAAAAwBAAAZHJzL2Rvd25yZXYueG1sUEsFBgAAAAAEAAQA&#10;8wAAAD0FAAAAAA==&#10;" filled="f" stroked="f">
              <v:textbox inset="0,0,0,0">
                <w:txbxContent>
                  <w:p w14:paraId="368C2392" w14:textId="77777777" w:rsidR="00AF0328" w:rsidRDefault="00000000">
                    <w:pPr>
                      <w:spacing w:before="20"/>
                      <w:ind w:left="20"/>
                      <w:rPr>
                        <w:sz w:val="20"/>
                      </w:rPr>
                    </w:pPr>
                    <w:r>
                      <w:rPr>
                        <w:sz w:val="20"/>
                      </w:rPr>
                      <w:t xml:space="preserve">Page |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ECB9" w14:textId="77777777" w:rsidR="002D38A0" w:rsidRDefault="002D38A0">
      <w:r>
        <w:separator/>
      </w:r>
    </w:p>
  </w:footnote>
  <w:footnote w:type="continuationSeparator" w:id="0">
    <w:p w14:paraId="7879000C" w14:textId="77777777" w:rsidR="002D38A0" w:rsidRDefault="002D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BD5"/>
    <w:multiLevelType w:val="hybridMultilevel"/>
    <w:tmpl w:val="7D5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A73D8"/>
    <w:multiLevelType w:val="hybridMultilevel"/>
    <w:tmpl w:val="D354D8B0"/>
    <w:lvl w:ilvl="0" w:tplc="8EFAA3A6">
      <w:start w:val="1"/>
      <w:numFmt w:val="upperLetter"/>
      <w:lvlText w:val="%1."/>
      <w:lvlJc w:val="left"/>
      <w:pPr>
        <w:ind w:left="4439" w:hanging="720"/>
      </w:pPr>
      <w:rPr>
        <w:rFonts w:ascii="Tw Cen MT" w:eastAsia="Tw Cen MT" w:hAnsi="Tw Cen MT" w:cs="Tw Cen MT" w:hint="default"/>
        <w:b/>
        <w:bCs/>
        <w:i/>
        <w:w w:val="99"/>
        <w:sz w:val="28"/>
        <w:szCs w:val="28"/>
      </w:rPr>
    </w:lvl>
    <w:lvl w:ilvl="1" w:tplc="98FC73FA">
      <w:numFmt w:val="bullet"/>
      <w:lvlText w:val=""/>
      <w:lvlJc w:val="left"/>
      <w:pPr>
        <w:ind w:left="4440" w:hanging="360"/>
      </w:pPr>
      <w:rPr>
        <w:rFonts w:ascii="Symbol" w:eastAsia="Symbol" w:hAnsi="Symbol" w:cs="Symbol" w:hint="default"/>
        <w:w w:val="100"/>
        <w:sz w:val="24"/>
        <w:szCs w:val="24"/>
      </w:rPr>
    </w:lvl>
    <w:lvl w:ilvl="2" w:tplc="BE1A9426">
      <w:numFmt w:val="bullet"/>
      <w:lvlText w:val="•"/>
      <w:lvlJc w:val="left"/>
      <w:pPr>
        <w:ind w:left="6048" w:hanging="360"/>
      </w:pPr>
      <w:rPr>
        <w:rFonts w:hint="default"/>
      </w:rPr>
    </w:lvl>
    <w:lvl w:ilvl="3" w:tplc="D8BAD8CA">
      <w:numFmt w:val="bullet"/>
      <w:lvlText w:val="•"/>
      <w:lvlJc w:val="left"/>
      <w:pPr>
        <w:ind w:left="6852" w:hanging="360"/>
      </w:pPr>
      <w:rPr>
        <w:rFonts w:hint="default"/>
      </w:rPr>
    </w:lvl>
    <w:lvl w:ilvl="4" w:tplc="678AB388">
      <w:numFmt w:val="bullet"/>
      <w:lvlText w:val="•"/>
      <w:lvlJc w:val="left"/>
      <w:pPr>
        <w:ind w:left="7656" w:hanging="360"/>
      </w:pPr>
      <w:rPr>
        <w:rFonts w:hint="default"/>
      </w:rPr>
    </w:lvl>
    <w:lvl w:ilvl="5" w:tplc="E71CBECE">
      <w:numFmt w:val="bullet"/>
      <w:lvlText w:val="•"/>
      <w:lvlJc w:val="left"/>
      <w:pPr>
        <w:ind w:left="8460" w:hanging="360"/>
      </w:pPr>
      <w:rPr>
        <w:rFonts w:hint="default"/>
      </w:rPr>
    </w:lvl>
    <w:lvl w:ilvl="6" w:tplc="5F8CFE62">
      <w:numFmt w:val="bullet"/>
      <w:lvlText w:val="•"/>
      <w:lvlJc w:val="left"/>
      <w:pPr>
        <w:ind w:left="9264" w:hanging="360"/>
      </w:pPr>
      <w:rPr>
        <w:rFonts w:hint="default"/>
      </w:rPr>
    </w:lvl>
    <w:lvl w:ilvl="7" w:tplc="8B6C447A">
      <w:numFmt w:val="bullet"/>
      <w:lvlText w:val="•"/>
      <w:lvlJc w:val="left"/>
      <w:pPr>
        <w:ind w:left="10068" w:hanging="360"/>
      </w:pPr>
      <w:rPr>
        <w:rFonts w:hint="default"/>
      </w:rPr>
    </w:lvl>
    <w:lvl w:ilvl="8" w:tplc="49E0AB5C">
      <w:numFmt w:val="bullet"/>
      <w:lvlText w:val="•"/>
      <w:lvlJc w:val="left"/>
      <w:pPr>
        <w:ind w:left="10872" w:hanging="360"/>
      </w:pPr>
      <w:rPr>
        <w:rFonts w:hint="default"/>
      </w:rPr>
    </w:lvl>
  </w:abstractNum>
  <w:abstractNum w:abstractNumId="2" w15:restartNumberingAfterBreak="0">
    <w:nsid w:val="56BE0CFB"/>
    <w:multiLevelType w:val="hybridMultilevel"/>
    <w:tmpl w:val="5DCE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A1EFA"/>
    <w:multiLevelType w:val="hybridMultilevel"/>
    <w:tmpl w:val="166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52CFE"/>
    <w:multiLevelType w:val="hybridMultilevel"/>
    <w:tmpl w:val="8F320DE6"/>
    <w:lvl w:ilvl="0" w:tplc="B28671E0">
      <w:start w:val="1"/>
      <w:numFmt w:val="decimal"/>
      <w:lvlText w:val="%1."/>
      <w:lvlJc w:val="left"/>
      <w:pPr>
        <w:ind w:left="840" w:hanging="721"/>
      </w:pPr>
      <w:rPr>
        <w:rFonts w:ascii="Futura" w:eastAsia="Tw Cen MT" w:hAnsi="Futura" w:cs="Tw Cen MT" w:hint="default"/>
        <w:w w:val="100"/>
        <w:sz w:val="24"/>
        <w:szCs w:val="24"/>
      </w:rPr>
    </w:lvl>
    <w:lvl w:ilvl="1" w:tplc="4ACA859E">
      <w:numFmt w:val="bullet"/>
      <w:lvlText w:val=""/>
      <w:lvlJc w:val="left"/>
      <w:pPr>
        <w:ind w:left="840" w:hanging="360"/>
      </w:pPr>
      <w:rPr>
        <w:rFonts w:ascii="Symbol" w:eastAsia="Symbol" w:hAnsi="Symbol" w:cs="Symbol" w:hint="default"/>
        <w:w w:val="100"/>
        <w:sz w:val="24"/>
        <w:szCs w:val="24"/>
      </w:rPr>
    </w:lvl>
    <w:lvl w:ilvl="2" w:tplc="A7DE822A">
      <w:numFmt w:val="bullet"/>
      <w:lvlText w:val="•"/>
      <w:lvlJc w:val="left"/>
      <w:pPr>
        <w:ind w:left="2448" w:hanging="360"/>
      </w:pPr>
      <w:rPr>
        <w:rFonts w:hint="default"/>
      </w:rPr>
    </w:lvl>
    <w:lvl w:ilvl="3" w:tplc="E29048B4">
      <w:numFmt w:val="bullet"/>
      <w:lvlText w:val="•"/>
      <w:lvlJc w:val="left"/>
      <w:pPr>
        <w:ind w:left="3252" w:hanging="360"/>
      </w:pPr>
      <w:rPr>
        <w:rFonts w:hint="default"/>
      </w:rPr>
    </w:lvl>
    <w:lvl w:ilvl="4" w:tplc="95CE6E4E">
      <w:numFmt w:val="bullet"/>
      <w:lvlText w:val="•"/>
      <w:lvlJc w:val="left"/>
      <w:pPr>
        <w:ind w:left="4056" w:hanging="360"/>
      </w:pPr>
      <w:rPr>
        <w:rFonts w:hint="default"/>
      </w:rPr>
    </w:lvl>
    <w:lvl w:ilvl="5" w:tplc="1A48AEE4">
      <w:numFmt w:val="bullet"/>
      <w:lvlText w:val="•"/>
      <w:lvlJc w:val="left"/>
      <w:pPr>
        <w:ind w:left="4860" w:hanging="360"/>
      </w:pPr>
      <w:rPr>
        <w:rFonts w:hint="default"/>
      </w:rPr>
    </w:lvl>
    <w:lvl w:ilvl="6" w:tplc="E52A3AC6">
      <w:numFmt w:val="bullet"/>
      <w:lvlText w:val="•"/>
      <w:lvlJc w:val="left"/>
      <w:pPr>
        <w:ind w:left="5664" w:hanging="360"/>
      </w:pPr>
      <w:rPr>
        <w:rFonts w:hint="default"/>
      </w:rPr>
    </w:lvl>
    <w:lvl w:ilvl="7" w:tplc="3B267FE6">
      <w:numFmt w:val="bullet"/>
      <w:lvlText w:val="•"/>
      <w:lvlJc w:val="left"/>
      <w:pPr>
        <w:ind w:left="6468" w:hanging="360"/>
      </w:pPr>
      <w:rPr>
        <w:rFonts w:hint="default"/>
      </w:rPr>
    </w:lvl>
    <w:lvl w:ilvl="8" w:tplc="19F2A564">
      <w:numFmt w:val="bullet"/>
      <w:lvlText w:val="•"/>
      <w:lvlJc w:val="left"/>
      <w:pPr>
        <w:ind w:left="7272" w:hanging="360"/>
      </w:pPr>
      <w:rPr>
        <w:rFonts w:hint="default"/>
      </w:rPr>
    </w:lvl>
  </w:abstractNum>
  <w:num w:numId="1" w16cid:durableId="1604877588">
    <w:abstractNumId w:val="4"/>
  </w:num>
  <w:num w:numId="2" w16cid:durableId="1119691025">
    <w:abstractNumId w:val="1"/>
  </w:num>
  <w:num w:numId="3" w16cid:durableId="1346133090">
    <w:abstractNumId w:val="2"/>
  </w:num>
  <w:num w:numId="4" w16cid:durableId="1789470900">
    <w:abstractNumId w:val="3"/>
  </w:num>
  <w:num w:numId="5" w16cid:durableId="115614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88"/>
    <w:rsid w:val="000E026D"/>
    <w:rsid w:val="0015535D"/>
    <w:rsid w:val="002D38A0"/>
    <w:rsid w:val="005166E0"/>
    <w:rsid w:val="00732788"/>
    <w:rsid w:val="00D8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C51"/>
  <w15:chartTrackingRefBased/>
  <w15:docId w15:val="{947A08D7-F832-44CB-9595-2B1CD65B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88"/>
    <w:pPr>
      <w:widowControl w:val="0"/>
      <w:autoSpaceDE w:val="0"/>
      <w:autoSpaceDN w:val="0"/>
      <w:spacing w:after="0" w:line="240" w:lineRule="auto"/>
    </w:pPr>
    <w:rPr>
      <w:rFonts w:ascii="Tw Cen MT" w:eastAsia="Tw Cen MT" w:hAnsi="Tw Cen MT" w:cs="Tw Cen MT"/>
    </w:rPr>
  </w:style>
  <w:style w:type="paragraph" w:styleId="Heading1">
    <w:name w:val="heading 1"/>
    <w:basedOn w:val="Normal"/>
    <w:link w:val="Heading1Char"/>
    <w:uiPriority w:val="9"/>
    <w:qFormat/>
    <w:rsid w:val="00732788"/>
    <w:pPr>
      <w:ind w:left="120"/>
      <w:jc w:val="both"/>
      <w:outlineLvl w:val="0"/>
    </w:pPr>
    <w:rPr>
      <w:b/>
      <w:bCs/>
      <w:sz w:val="32"/>
      <w:szCs w:val="32"/>
    </w:rPr>
  </w:style>
  <w:style w:type="paragraph" w:styleId="Heading2">
    <w:name w:val="heading 2"/>
    <w:basedOn w:val="Normal"/>
    <w:link w:val="Heading2Char"/>
    <w:uiPriority w:val="9"/>
    <w:unhideWhenUsed/>
    <w:qFormat/>
    <w:rsid w:val="00732788"/>
    <w:pPr>
      <w:ind w:left="120"/>
      <w:outlineLvl w:val="1"/>
    </w:pPr>
    <w:rPr>
      <w:b/>
      <w:bCs/>
      <w:sz w:val="28"/>
      <w:szCs w:val="28"/>
    </w:rPr>
  </w:style>
  <w:style w:type="paragraph" w:styleId="Heading3">
    <w:name w:val="heading 3"/>
    <w:basedOn w:val="Normal"/>
    <w:link w:val="Heading3Char"/>
    <w:uiPriority w:val="9"/>
    <w:unhideWhenUsed/>
    <w:qFormat/>
    <w:rsid w:val="00732788"/>
    <w:pPr>
      <w:ind w:left="839" w:hanging="720"/>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788"/>
    <w:rPr>
      <w:rFonts w:ascii="Tw Cen MT" w:eastAsia="Tw Cen MT" w:hAnsi="Tw Cen MT" w:cs="Tw Cen MT"/>
      <w:b/>
      <w:bCs/>
      <w:sz w:val="32"/>
      <w:szCs w:val="32"/>
    </w:rPr>
  </w:style>
  <w:style w:type="character" w:customStyle="1" w:styleId="Heading2Char">
    <w:name w:val="Heading 2 Char"/>
    <w:basedOn w:val="DefaultParagraphFont"/>
    <w:link w:val="Heading2"/>
    <w:uiPriority w:val="9"/>
    <w:rsid w:val="00732788"/>
    <w:rPr>
      <w:rFonts w:ascii="Tw Cen MT" w:eastAsia="Tw Cen MT" w:hAnsi="Tw Cen MT" w:cs="Tw Cen MT"/>
      <w:b/>
      <w:bCs/>
      <w:sz w:val="28"/>
      <w:szCs w:val="28"/>
    </w:rPr>
  </w:style>
  <w:style w:type="character" w:customStyle="1" w:styleId="Heading3Char">
    <w:name w:val="Heading 3 Char"/>
    <w:basedOn w:val="DefaultParagraphFont"/>
    <w:link w:val="Heading3"/>
    <w:uiPriority w:val="9"/>
    <w:rsid w:val="00732788"/>
    <w:rPr>
      <w:rFonts w:ascii="Tw Cen MT" w:eastAsia="Tw Cen MT" w:hAnsi="Tw Cen MT" w:cs="Tw Cen MT"/>
      <w:b/>
      <w:bCs/>
      <w:i/>
      <w:sz w:val="28"/>
      <w:szCs w:val="28"/>
    </w:rPr>
  </w:style>
  <w:style w:type="paragraph" w:styleId="BodyText">
    <w:name w:val="Body Text"/>
    <w:basedOn w:val="Normal"/>
    <w:link w:val="BodyTextChar"/>
    <w:uiPriority w:val="1"/>
    <w:qFormat/>
    <w:rsid w:val="00732788"/>
    <w:rPr>
      <w:sz w:val="24"/>
      <w:szCs w:val="24"/>
    </w:rPr>
  </w:style>
  <w:style w:type="character" w:customStyle="1" w:styleId="BodyTextChar">
    <w:name w:val="Body Text Char"/>
    <w:basedOn w:val="DefaultParagraphFont"/>
    <w:link w:val="BodyText"/>
    <w:uiPriority w:val="1"/>
    <w:rsid w:val="00732788"/>
    <w:rPr>
      <w:rFonts w:ascii="Tw Cen MT" w:eastAsia="Tw Cen MT" w:hAnsi="Tw Cen MT" w:cs="Tw Cen MT"/>
      <w:sz w:val="24"/>
      <w:szCs w:val="24"/>
    </w:rPr>
  </w:style>
  <w:style w:type="paragraph" w:styleId="Title">
    <w:name w:val="Title"/>
    <w:basedOn w:val="Normal"/>
    <w:link w:val="TitleChar"/>
    <w:uiPriority w:val="10"/>
    <w:qFormat/>
    <w:rsid w:val="00732788"/>
    <w:pPr>
      <w:spacing w:before="100"/>
      <w:ind w:left="1434" w:right="1435"/>
      <w:jc w:val="center"/>
    </w:pPr>
    <w:rPr>
      <w:b/>
      <w:bCs/>
      <w:sz w:val="44"/>
      <w:szCs w:val="44"/>
    </w:rPr>
  </w:style>
  <w:style w:type="character" w:customStyle="1" w:styleId="TitleChar">
    <w:name w:val="Title Char"/>
    <w:basedOn w:val="DefaultParagraphFont"/>
    <w:link w:val="Title"/>
    <w:uiPriority w:val="10"/>
    <w:rsid w:val="00732788"/>
    <w:rPr>
      <w:rFonts w:ascii="Tw Cen MT" w:eastAsia="Tw Cen MT" w:hAnsi="Tw Cen MT" w:cs="Tw Cen MT"/>
      <w:b/>
      <w:bCs/>
      <w:sz w:val="44"/>
      <w:szCs w:val="44"/>
    </w:rPr>
  </w:style>
  <w:style w:type="paragraph" w:styleId="ListParagraph">
    <w:name w:val="List Paragraph"/>
    <w:basedOn w:val="Normal"/>
    <w:uiPriority w:val="1"/>
    <w:qFormat/>
    <w:rsid w:val="00732788"/>
    <w:pPr>
      <w:ind w:left="840" w:hanging="360"/>
    </w:pPr>
  </w:style>
  <w:style w:type="character" w:styleId="Hyperlink">
    <w:name w:val="Hyperlink"/>
    <w:basedOn w:val="DefaultParagraphFont"/>
    <w:uiPriority w:val="99"/>
    <w:unhideWhenUsed/>
    <w:rsid w:val="00732788"/>
    <w:rPr>
      <w:color w:val="0563C1" w:themeColor="hyperlink"/>
      <w:u w:val="single"/>
    </w:rPr>
  </w:style>
  <w:style w:type="paragraph" w:styleId="NoSpacing">
    <w:name w:val="No Spacing"/>
    <w:link w:val="NoSpacingChar"/>
    <w:uiPriority w:val="1"/>
    <w:qFormat/>
    <w:rsid w:val="00732788"/>
    <w:pPr>
      <w:spacing w:after="0" w:line="240" w:lineRule="auto"/>
    </w:pPr>
  </w:style>
  <w:style w:type="character" w:customStyle="1" w:styleId="NoSpacingChar">
    <w:name w:val="No Spacing Char"/>
    <w:basedOn w:val="DefaultParagraphFont"/>
    <w:link w:val="NoSpacing"/>
    <w:uiPriority w:val="1"/>
    <w:rsid w:val="00732788"/>
  </w:style>
  <w:style w:type="character" w:styleId="CommentReference">
    <w:name w:val="annotation reference"/>
    <w:basedOn w:val="DefaultParagraphFont"/>
    <w:uiPriority w:val="99"/>
    <w:semiHidden/>
    <w:unhideWhenUsed/>
    <w:rsid w:val="00732788"/>
    <w:rPr>
      <w:sz w:val="16"/>
      <w:szCs w:val="16"/>
    </w:rPr>
  </w:style>
  <w:style w:type="paragraph" w:styleId="CommentText">
    <w:name w:val="annotation text"/>
    <w:basedOn w:val="Normal"/>
    <w:link w:val="CommentTextChar"/>
    <w:uiPriority w:val="99"/>
    <w:semiHidden/>
    <w:unhideWhenUsed/>
    <w:rsid w:val="00732788"/>
    <w:rPr>
      <w:sz w:val="20"/>
      <w:szCs w:val="20"/>
    </w:rPr>
  </w:style>
  <w:style w:type="character" w:customStyle="1" w:styleId="CommentTextChar">
    <w:name w:val="Comment Text Char"/>
    <w:basedOn w:val="DefaultParagraphFont"/>
    <w:link w:val="CommentText"/>
    <w:uiPriority w:val="99"/>
    <w:semiHidden/>
    <w:rsid w:val="00732788"/>
    <w:rPr>
      <w:rFonts w:ascii="Tw Cen MT" w:eastAsia="Tw Cen MT" w:hAnsi="Tw Cen MT" w:cs="Tw Cen MT"/>
      <w:sz w:val="20"/>
      <w:szCs w:val="20"/>
    </w:rPr>
  </w:style>
  <w:style w:type="character" w:customStyle="1" w:styleId="None">
    <w:name w:val="None"/>
    <w:rsid w:val="0073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darby@marincounty.org"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Liz</dc:creator>
  <cp:keywords/>
  <dc:description/>
  <cp:lastModifiedBy>Darby, Liz</cp:lastModifiedBy>
  <cp:revision>3</cp:revision>
  <dcterms:created xsi:type="dcterms:W3CDTF">2022-09-01T17:52:00Z</dcterms:created>
  <dcterms:modified xsi:type="dcterms:W3CDTF">2022-09-01T17:59:00Z</dcterms:modified>
</cp:coreProperties>
</file>