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09" w:rsidRDefault="009D6D09" w:rsidP="009D6D09">
      <w:pPr>
        <w:jc w:val="right"/>
      </w:pPr>
      <w:bookmarkStart w:id="0" w:name="_Toc285445946"/>
      <w:bookmarkStart w:id="1" w:name="_Toc291662601"/>
      <w:proofErr w:type="gramStart"/>
      <w:r>
        <w:rPr>
          <w:rFonts w:ascii="Helvetica" w:hAnsi="Helvetica" w:cs="Helvetica"/>
          <w:color w:val="FF0000"/>
          <w:sz w:val="24"/>
          <w:szCs w:val="24"/>
        </w:rPr>
        <w:t xml:space="preserve">ATTACHMENT  </w:t>
      </w:r>
      <w:r>
        <w:rPr>
          <w:rFonts w:ascii="Helvetica" w:hAnsi="Helvetica" w:cs="Helvetica"/>
          <w:color w:val="FF0000"/>
          <w:sz w:val="24"/>
          <w:szCs w:val="24"/>
        </w:rPr>
        <w:t>2</w:t>
      </w:r>
      <w:proofErr w:type="gramEnd"/>
      <w:r>
        <w:t xml:space="preserve"> </w:t>
      </w:r>
    </w:p>
    <w:p w:rsidR="009D6D09" w:rsidRDefault="009D6D09" w:rsidP="009D6D09">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5"/>
        <w:gridCol w:w="6551"/>
      </w:tblGrid>
      <w:tr w:rsidR="009359FB" w:rsidRPr="009D6D09" w:rsidTr="009D6D09">
        <w:trPr>
          <w:trHeight w:val="602"/>
        </w:trPr>
        <w:tc>
          <w:tcPr>
            <w:tcW w:w="13176" w:type="dxa"/>
            <w:gridSpan w:val="2"/>
            <w:shd w:val="clear" w:color="auto" w:fill="FFFF99"/>
            <w:vAlign w:val="center"/>
          </w:tcPr>
          <w:p w:rsidR="009359FB" w:rsidRPr="009D6D09" w:rsidRDefault="009359FB" w:rsidP="00765356">
            <w:pPr>
              <w:spacing w:before="80" w:after="80"/>
              <w:jc w:val="center"/>
              <w:rPr>
                <w:rFonts w:ascii="Gill Sans MT" w:hAnsi="Gill Sans MT" w:cs="Tahoma"/>
              </w:rPr>
            </w:pPr>
            <w:r w:rsidRPr="009D6D09">
              <w:rPr>
                <w:rFonts w:ascii="Gill Sans MT" w:hAnsi="Gill Sans MT" w:cs="Tahoma"/>
              </w:rPr>
              <w:t>Unit II</w:t>
            </w:r>
            <w:bookmarkEnd w:id="0"/>
            <w:bookmarkEnd w:id="1"/>
          </w:p>
          <w:p w:rsidR="009359FB" w:rsidRPr="009D6D09" w:rsidRDefault="009359FB" w:rsidP="00765356">
            <w:pPr>
              <w:spacing w:before="80" w:after="80"/>
              <w:jc w:val="center"/>
              <w:outlineLvl w:val="0"/>
              <w:rPr>
                <w:rFonts w:ascii="Gill Sans MT" w:hAnsi="Gill Sans MT" w:cs="Tahoma"/>
              </w:rPr>
            </w:pPr>
            <w:bookmarkStart w:id="3" w:name="_Toc285445947"/>
            <w:bookmarkStart w:id="4" w:name="_Toc291662602"/>
            <w:bookmarkStart w:id="5" w:name="_Toc291662895"/>
            <w:bookmarkStart w:id="6" w:name="_Toc294252608"/>
            <w:r w:rsidRPr="009D6D09">
              <w:rPr>
                <w:rFonts w:ascii="Gill Sans MT" w:hAnsi="Gill Sans MT" w:cs="Tahoma"/>
              </w:rPr>
              <w:t>Public Access</w:t>
            </w:r>
            <w:bookmarkEnd w:id="3"/>
            <w:bookmarkEnd w:id="4"/>
            <w:bookmarkEnd w:id="5"/>
            <w:bookmarkEnd w:id="6"/>
          </w:p>
        </w:tc>
      </w:tr>
      <w:tr w:rsidR="009359FB" w:rsidRPr="00AE6EE8" w:rsidTr="009D6D09">
        <w:trPr>
          <w:trHeight w:val="350"/>
        </w:trPr>
        <w:tc>
          <w:tcPr>
            <w:tcW w:w="6625" w:type="dxa"/>
            <w:shd w:val="clear" w:color="auto" w:fill="FFFF99"/>
            <w:vAlign w:val="center"/>
          </w:tcPr>
          <w:p w:rsidR="009359FB" w:rsidRPr="00AE6EE8" w:rsidRDefault="009359FB" w:rsidP="00765356">
            <w:pPr>
              <w:spacing w:before="80" w:after="80"/>
              <w:jc w:val="center"/>
              <w:rPr>
                <w:rFonts w:ascii="Gill Sans MT" w:hAnsi="Gill Sans MT" w:cs="Tahoma"/>
                <w:b/>
              </w:rPr>
            </w:pPr>
            <w:r w:rsidRPr="00AE6EE8">
              <w:rPr>
                <w:rFonts w:ascii="Gill Sans MT" w:hAnsi="Gill Sans MT" w:cs="Tahoma"/>
                <w:b/>
              </w:rPr>
              <w:t>Unit II - Existing Policy</w:t>
            </w:r>
          </w:p>
        </w:tc>
        <w:tc>
          <w:tcPr>
            <w:tcW w:w="6551" w:type="dxa"/>
            <w:shd w:val="clear" w:color="auto" w:fill="FFFF99"/>
            <w:vAlign w:val="center"/>
          </w:tcPr>
          <w:p w:rsidR="009359FB" w:rsidRPr="00AE6EE8" w:rsidRDefault="009359FB" w:rsidP="00765356">
            <w:pPr>
              <w:spacing w:before="80" w:after="80"/>
              <w:jc w:val="center"/>
              <w:rPr>
                <w:rFonts w:ascii="Gill Sans MT" w:hAnsi="Gill Sans MT" w:cs="Tahoma"/>
                <w:b/>
              </w:rPr>
            </w:pPr>
            <w:r w:rsidRPr="00AE6EE8">
              <w:rPr>
                <w:rFonts w:ascii="Gill Sans MT" w:hAnsi="Gill Sans MT" w:cs="Tahoma"/>
                <w:b/>
              </w:rPr>
              <w:t>LCPA - Proposed Policy</w:t>
            </w:r>
          </w:p>
        </w:tc>
      </w:tr>
      <w:tr w:rsidR="009359FB" w:rsidRPr="00AE6EE8" w:rsidTr="009D6D09">
        <w:tc>
          <w:tcPr>
            <w:tcW w:w="6625" w:type="dxa"/>
            <w:shd w:val="clear" w:color="auto" w:fill="auto"/>
          </w:tcPr>
          <w:p w:rsidR="009359FB" w:rsidRPr="00AE6EE8" w:rsidRDefault="009359FB" w:rsidP="00765356">
            <w:pPr>
              <w:spacing w:before="80" w:after="80"/>
              <w:jc w:val="both"/>
              <w:rPr>
                <w:rFonts w:ascii="Gill Sans MT" w:hAnsi="Gill Sans MT" w:cs="Tahoma"/>
                <w:b/>
                <w:u w:val="single"/>
              </w:rPr>
            </w:pPr>
            <w:r w:rsidRPr="003464C6">
              <w:rPr>
                <w:rStyle w:val="LCPcharPolicy"/>
                <w:color w:val="FF0000"/>
                <w:u w:val="single"/>
              </w:rPr>
              <w:t>C-PA-</w:t>
            </w:r>
            <w:proofErr w:type="gramStart"/>
            <w:r w:rsidRPr="003464C6">
              <w:rPr>
                <w:rStyle w:val="LCPcharPolicy"/>
                <w:color w:val="FF0000"/>
                <w:u w:val="single"/>
              </w:rPr>
              <w:t>1  Public</w:t>
            </w:r>
            <w:proofErr w:type="gramEnd"/>
            <w:r w:rsidRPr="003464C6">
              <w:rPr>
                <w:rStyle w:val="LCPcharPolicy"/>
                <w:color w:val="FF0000"/>
                <w:u w:val="single"/>
              </w:rPr>
              <w:t xml:space="preserve"> Coastal Access</w:t>
            </w:r>
            <w:r w:rsidRPr="00AE6EE8">
              <w:rPr>
                <w:rStyle w:val="LCPcharPolicy"/>
              </w:rPr>
              <w:t>.</w:t>
            </w:r>
            <w:r w:rsidRPr="00AE6EE8">
              <w:rPr>
                <w:rFonts w:ascii="Gill Sans MT" w:hAnsi="Gill Sans MT"/>
              </w:rPr>
              <w:t xml:space="preserve"> </w:t>
            </w:r>
            <w:r w:rsidRPr="003464C6">
              <w:rPr>
                <w:rFonts w:ascii="Gill Sans MT" w:hAnsi="Gill Sans MT" w:cs="Tahoma"/>
                <w:b/>
                <w:strike/>
                <w:color w:val="FF0000"/>
                <w:u w:val="single"/>
              </w:rPr>
              <w:t>Policy 1, p. 13</w:t>
            </w:r>
          </w:p>
          <w:p w:rsidR="009359FB" w:rsidRDefault="009359FB" w:rsidP="00765356">
            <w:pPr>
              <w:spacing w:before="80" w:after="80"/>
              <w:jc w:val="both"/>
              <w:rPr>
                <w:rFonts w:ascii="Gill Sans MT" w:hAnsi="Gill Sans MT"/>
                <w:strike/>
                <w:color w:val="FF0000"/>
              </w:rPr>
            </w:pPr>
            <w:r w:rsidRPr="003464C6">
              <w:rPr>
                <w:rFonts w:ascii="Gill Sans MT" w:hAnsi="Gill Sans MT"/>
                <w:strike/>
                <w:color w:val="FF0000"/>
              </w:rPr>
              <w:t>General policy and elements of Public Access Component. The County of Marin</w:t>
            </w:r>
            <w:r w:rsidRPr="00AE6EE8">
              <w:rPr>
                <w:rFonts w:ascii="Gill Sans MT" w:hAnsi="Gill Sans MT"/>
              </w:rPr>
              <w:t xml:space="preserve"> </w:t>
            </w:r>
            <w:proofErr w:type="spellStart"/>
            <w:r w:rsidRPr="003464C6">
              <w:rPr>
                <w:rFonts w:ascii="Gill Sans MT" w:hAnsi="Gill Sans MT"/>
                <w:color w:val="FF0000"/>
                <w:u w:val="single"/>
              </w:rPr>
              <w:t>S</w:t>
            </w:r>
            <w:r w:rsidRPr="003464C6">
              <w:rPr>
                <w:rFonts w:ascii="Gill Sans MT" w:hAnsi="Gill Sans MT"/>
                <w:strike/>
                <w:color w:val="FF0000"/>
              </w:rPr>
              <w:t>s</w:t>
            </w:r>
            <w:r w:rsidRPr="00AE6EE8">
              <w:rPr>
                <w:rFonts w:ascii="Gill Sans MT" w:hAnsi="Gill Sans MT"/>
              </w:rPr>
              <w:t>upport</w:t>
            </w:r>
            <w:r w:rsidRPr="003464C6">
              <w:rPr>
                <w:rFonts w:ascii="Gill Sans MT" w:hAnsi="Gill Sans MT"/>
                <w:strike/>
                <w:color w:val="FF0000"/>
              </w:rPr>
              <w:t>s</w:t>
            </w:r>
            <w:proofErr w:type="spellEnd"/>
            <w:r w:rsidRPr="00AE6EE8">
              <w:rPr>
                <w:rFonts w:ascii="Gill Sans MT" w:hAnsi="Gill Sans MT"/>
              </w:rPr>
              <w:t xml:space="preserve"> and encourage</w:t>
            </w:r>
            <w:r w:rsidRPr="003464C6">
              <w:rPr>
                <w:rFonts w:ascii="Gill Sans MT" w:hAnsi="Gill Sans MT"/>
                <w:strike/>
                <w:color w:val="FF0000"/>
              </w:rPr>
              <w:t>s</w:t>
            </w:r>
            <w:r w:rsidRPr="00AE6EE8">
              <w:rPr>
                <w:rFonts w:ascii="Gill Sans MT" w:hAnsi="Gill Sans MT"/>
              </w:rPr>
              <w:t xml:space="preserve"> the enhancement of public access opportunities to the coast, in conformance with Sections 30210 through 30214 of the Coastal Act. </w:t>
            </w:r>
            <w:r w:rsidRPr="003464C6">
              <w:rPr>
                <w:rFonts w:ascii="Gill Sans MT" w:hAnsi="Gill Sans MT"/>
                <w:strike/>
                <w:color w:val="FF0000"/>
              </w:rPr>
              <w:t>There are three methods by which the policies of these sections will be implemented in the County's Public Access Component:</w:t>
            </w:r>
          </w:p>
          <w:p w:rsidR="009359FB" w:rsidRPr="00AE6EE8" w:rsidRDefault="009359FB" w:rsidP="00765356">
            <w:pPr>
              <w:spacing w:before="80" w:after="80"/>
              <w:jc w:val="both"/>
              <w:rPr>
                <w:rFonts w:ascii="Gill Sans MT" w:hAnsi="Gill Sans MT"/>
              </w:rPr>
            </w:pPr>
          </w:p>
          <w:p w:rsidR="009359FB" w:rsidRDefault="009359FB" w:rsidP="00765356">
            <w:pPr>
              <w:pStyle w:val="LCPPolicytext"/>
              <w:spacing w:before="80" w:after="80"/>
              <w:jc w:val="both"/>
              <w:rPr>
                <w:rFonts w:ascii="Gill Sans MT" w:hAnsi="Gill Sans MT"/>
                <w:color w:val="FF0000"/>
                <w:u w:val="single"/>
              </w:rPr>
            </w:pPr>
            <w:r w:rsidRPr="00C011AA">
              <w:rPr>
                <w:rStyle w:val="LCPcharPolicy"/>
                <w:color w:val="FF0000"/>
                <w:u w:val="single"/>
              </w:rPr>
              <w:t>C-PA-</w:t>
            </w:r>
            <w:proofErr w:type="gramStart"/>
            <w:r w:rsidRPr="00C011AA">
              <w:rPr>
                <w:rStyle w:val="LCPcharPolicy"/>
                <w:color w:val="FF0000"/>
                <w:u w:val="single"/>
              </w:rPr>
              <w:t>2  Public</w:t>
            </w:r>
            <w:proofErr w:type="gramEnd"/>
            <w:r w:rsidRPr="00C011AA">
              <w:rPr>
                <w:rStyle w:val="LCPcharPolicy"/>
                <w:color w:val="FF0000"/>
                <w:u w:val="single"/>
              </w:rPr>
              <w:t xml:space="preserve"> Coastal Access in New Development.</w:t>
            </w:r>
            <w:r w:rsidRPr="00C011AA">
              <w:rPr>
                <w:rFonts w:ascii="Gill Sans MT" w:hAnsi="Gill Sans MT"/>
                <w:color w:val="FF0000"/>
                <w:u w:val="single"/>
              </w:rPr>
              <w:t xml:space="preserve"> Examine proposed new development between the shoreline and the first public road, whether or not it is mapped as the first public road for purposes of coastal permit appeals, for impacts on public access to the coast. Where a nexus exists between impacts of proposed development and provision of public access, require dedication of a lateral and/or vertical </w:t>
            </w:r>
            <w:proofErr w:type="spellStart"/>
            <w:r w:rsidRPr="00C011AA">
              <w:rPr>
                <w:rFonts w:ascii="Gill Sans MT" w:hAnsi="Gill Sans MT"/>
                <w:color w:val="FF0000"/>
                <w:u w:val="single"/>
              </w:rPr>
              <w:t>accessway</w:t>
            </w:r>
            <w:proofErr w:type="spellEnd"/>
            <w:r w:rsidRPr="00C011AA">
              <w:rPr>
                <w:rFonts w:ascii="Gill Sans MT" w:hAnsi="Gill Sans MT"/>
                <w:color w:val="FF0000"/>
                <w:u w:val="single"/>
              </w:rPr>
              <w:t xml:space="preserve">, including segment(s) of the California Coastal Trail as provided by Policy C-PK-14, as a condition of development, unless Policy C-PA-3 provides an exemption. Impacts on public access include, but are not limited to, intensification of land use resulting in overuse of existing public </w:t>
            </w:r>
            <w:proofErr w:type="spellStart"/>
            <w:r w:rsidRPr="00C011AA">
              <w:rPr>
                <w:rFonts w:ascii="Gill Sans MT" w:hAnsi="Gill Sans MT"/>
                <w:color w:val="FF0000"/>
                <w:u w:val="single"/>
              </w:rPr>
              <w:t>accessways</w:t>
            </w:r>
            <w:proofErr w:type="spellEnd"/>
            <w:r w:rsidRPr="00C011AA">
              <w:rPr>
                <w:rFonts w:ascii="Gill Sans MT" w:hAnsi="Gill Sans MT"/>
                <w:color w:val="FF0000"/>
                <w:u w:val="single"/>
              </w:rPr>
              <w:t xml:space="preserve">, creation of physical obstructions or perceived deterrence to public access, and creation of conflicts between private land uses and public access. </w:t>
            </w:r>
          </w:p>
          <w:p w:rsidR="009359FB" w:rsidRPr="00C011AA" w:rsidRDefault="009359FB" w:rsidP="00765356">
            <w:pPr>
              <w:pStyle w:val="LCPPolicytext"/>
              <w:spacing w:before="80" w:after="80"/>
              <w:jc w:val="both"/>
              <w:rPr>
                <w:rFonts w:ascii="Gill Sans MT" w:hAnsi="Gill Sans MT"/>
                <w:color w:val="FF0000"/>
                <w:u w:val="single"/>
              </w:rPr>
            </w:pPr>
          </w:p>
          <w:p w:rsidR="009359FB" w:rsidRPr="003464C6" w:rsidRDefault="009359FB" w:rsidP="00765356">
            <w:pPr>
              <w:spacing w:before="80" w:after="80"/>
              <w:jc w:val="both"/>
              <w:rPr>
                <w:rFonts w:ascii="Gill Sans MT" w:hAnsi="Gill Sans MT" w:cs="Tahoma"/>
              </w:rPr>
            </w:pPr>
            <w:proofErr w:type="spellStart"/>
            <w:proofErr w:type="gramStart"/>
            <w:r w:rsidRPr="003464C6">
              <w:rPr>
                <w:rFonts w:ascii="Gill Sans MT" w:hAnsi="Gill Sans MT" w:cs="Tahoma"/>
                <w:strike/>
                <w:color w:val="FF0000"/>
              </w:rPr>
              <w:t>a</w:t>
            </w:r>
            <w:proofErr w:type="spellEnd"/>
            <w:proofErr w:type="gramEnd"/>
            <w:r w:rsidRPr="003464C6">
              <w:rPr>
                <w:rFonts w:ascii="Gill Sans MT" w:hAnsi="Gill Sans MT" w:cs="Tahoma"/>
                <w:strike/>
                <w:color w:val="FF0000"/>
                <w:u w:val="single"/>
              </w:rPr>
              <w:t xml:space="preserve"> Existing </w:t>
            </w:r>
            <w:proofErr w:type="spellStart"/>
            <w:r w:rsidRPr="003464C6">
              <w:rPr>
                <w:rFonts w:ascii="Gill Sans MT" w:hAnsi="Gill Sans MT" w:cs="Tahoma"/>
                <w:strike/>
                <w:color w:val="FF0000"/>
                <w:u w:val="single"/>
              </w:rPr>
              <w:t>accessways</w:t>
            </w:r>
            <w:proofErr w:type="spellEnd"/>
            <w:r w:rsidRPr="003464C6">
              <w:rPr>
                <w:rFonts w:ascii="Gill Sans MT" w:hAnsi="Gill Sans MT" w:cs="Tahoma"/>
              </w:rPr>
              <w:t xml:space="preserve"> </w:t>
            </w:r>
            <w:r w:rsidRPr="003464C6">
              <w:rPr>
                <w:rStyle w:val="LCPcharPolicy"/>
                <w:color w:val="FF0000"/>
                <w:u w:val="single"/>
              </w:rPr>
              <w:t xml:space="preserve">C-PA-16  Protection of Existing Public Coastal </w:t>
            </w:r>
            <w:proofErr w:type="spellStart"/>
            <w:r w:rsidRPr="003464C6">
              <w:rPr>
                <w:rStyle w:val="LCPcharPolicy"/>
                <w:color w:val="FF0000"/>
                <w:u w:val="single"/>
              </w:rPr>
              <w:t>Accessways</w:t>
            </w:r>
            <w:proofErr w:type="spellEnd"/>
            <w:r w:rsidRPr="003464C6">
              <w:rPr>
                <w:rStyle w:val="LCPcharPolicy"/>
                <w:color w:val="FF0000"/>
                <w:u w:val="single"/>
              </w:rPr>
              <w:t>.</w:t>
            </w:r>
            <w:r w:rsidRPr="003464C6">
              <w:rPr>
                <w:rFonts w:ascii="Gill Sans MT" w:hAnsi="Gill Sans MT"/>
              </w:rPr>
              <w:t xml:space="preserve"> </w:t>
            </w:r>
            <w:r w:rsidRPr="003464C6">
              <w:rPr>
                <w:rFonts w:ascii="Gill Sans MT" w:hAnsi="Gill Sans MT" w:cs="Tahoma"/>
              </w:rPr>
              <w:t xml:space="preserve"> </w:t>
            </w:r>
            <w:r w:rsidRPr="003464C6">
              <w:rPr>
                <w:rFonts w:ascii="Gill Sans MT" w:hAnsi="Gill Sans MT" w:cs="Tahoma"/>
                <w:strike/>
                <w:color w:val="FF0000"/>
              </w:rPr>
              <w:t xml:space="preserve">The LCP </w:t>
            </w:r>
            <w:proofErr w:type="spellStart"/>
            <w:r w:rsidRPr="003464C6">
              <w:rPr>
                <w:rFonts w:ascii="Gill Sans MT" w:hAnsi="Gill Sans MT" w:cs="Tahoma"/>
                <w:color w:val="FF0000"/>
                <w:u w:val="single"/>
              </w:rPr>
              <w:t>R</w:t>
            </w:r>
            <w:r w:rsidRPr="003464C6">
              <w:rPr>
                <w:rFonts w:ascii="Gill Sans MT" w:hAnsi="Gill Sans MT" w:cs="Tahoma"/>
                <w:strike/>
                <w:color w:val="FF0000"/>
              </w:rPr>
              <w:t>r</w:t>
            </w:r>
            <w:r w:rsidRPr="003464C6">
              <w:rPr>
                <w:rFonts w:ascii="Gill Sans MT" w:hAnsi="Gill Sans MT" w:cs="Tahoma"/>
              </w:rPr>
              <w:t>ecognize</w:t>
            </w:r>
            <w:r w:rsidRPr="003464C6">
              <w:rPr>
                <w:rFonts w:ascii="Gill Sans MT" w:hAnsi="Gill Sans MT" w:cs="Tahoma"/>
                <w:strike/>
                <w:color w:val="FF0000"/>
              </w:rPr>
              <w:t>s</w:t>
            </w:r>
            <w:proofErr w:type="spellEnd"/>
            <w:r w:rsidRPr="003464C6">
              <w:rPr>
                <w:rFonts w:ascii="Gill Sans MT" w:hAnsi="Gill Sans MT" w:cs="Tahoma"/>
              </w:rPr>
              <w:t xml:space="preserve"> existing public </w:t>
            </w:r>
            <w:proofErr w:type="spellStart"/>
            <w:r w:rsidRPr="003464C6">
              <w:rPr>
                <w:rFonts w:ascii="Gill Sans MT" w:hAnsi="Gill Sans MT" w:cs="Tahoma"/>
              </w:rPr>
              <w:t>accessways</w:t>
            </w:r>
            <w:proofErr w:type="spellEnd"/>
            <w:r w:rsidRPr="003464C6">
              <w:rPr>
                <w:rFonts w:ascii="Gill Sans MT" w:hAnsi="Gill Sans MT" w:cs="Tahoma"/>
              </w:rPr>
              <w:t xml:space="preserve"> </w:t>
            </w:r>
            <w:r w:rsidRPr="003464C6">
              <w:rPr>
                <w:rFonts w:ascii="Gill Sans MT" w:hAnsi="Gill Sans MT" w:cs="Tahoma"/>
                <w:strike/>
                <w:color w:val="FF0000"/>
              </w:rPr>
              <w:t>in Unit II</w:t>
            </w:r>
            <w:r w:rsidRPr="003464C6">
              <w:rPr>
                <w:rFonts w:ascii="Gill Sans MT" w:hAnsi="Gill Sans MT" w:cs="Tahoma"/>
              </w:rPr>
              <w:t>, both public and private, as an integral part of the County's overall access program.</w:t>
            </w:r>
            <w:r>
              <w:rPr>
                <w:rFonts w:ascii="Gill Sans MT" w:hAnsi="Gill Sans MT" w:cs="Tahoma"/>
              </w:rPr>
              <w:t xml:space="preserve"> </w:t>
            </w:r>
            <w:r w:rsidRPr="003464C6">
              <w:rPr>
                <w:rFonts w:ascii="Gill Sans MT" w:hAnsi="Gill Sans MT"/>
                <w:color w:val="FF0000"/>
                <w:u w:val="single"/>
              </w:rPr>
              <w:t xml:space="preserve">Maintain existing public </w:t>
            </w:r>
            <w:proofErr w:type="spellStart"/>
            <w:r w:rsidRPr="003464C6">
              <w:rPr>
                <w:rFonts w:ascii="Gill Sans MT" w:hAnsi="Gill Sans MT"/>
                <w:color w:val="FF0000"/>
                <w:u w:val="single"/>
              </w:rPr>
              <w:t>accessways</w:t>
            </w:r>
            <w:proofErr w:type="spellEnd"/>
            <w:r w:rsidRPr="003464C6">
              <w:rPr>
                <w:rFonts w:ascii="Gill Sans MT" w:hAnsi="Gill Sans MT"/>
                <w:color w:val="FF0000"/>
                <w:u w:val="single"/>
              </w:rPr>
              <w:t>.</w:t>
            </w:r>
            <w:r w:rsidRPr="003464C6">
              <w:rPr>
                <w:rFonts w:ascii="Gill Sans MT" w:hAnsi="Gill Sans MT" w:cs="Tahoma"/>
              </w:rPr>
              <w:t xml:space="preserve"> </w:t>
            </w:r>
            <w:r w:rsidRPr="00C011AA">
              <w:rPr>
                <w:rFonts w:ascii="Gill Sans MT" w:hAnsi="Gill Sans MT"/>
                <w:color w:val="FF0000"/>
                <w:u w:val="single"/>
              </w:rPr>
              <w:t xml:space="preserve">Consider closure of existing County-managed </w:t>
            </w:r>
            <w:proofErr w:type="spellStart"/>
            <w:r w:rsidRPr="00C011AA">
              <w:rPr>
                <w:rFonts w:ascii="Gill Sans MT" w:hAnsi="Gill Sans MT"/>
                <w:color w:val="FF0000"/>
                <w:u w:val="single"/>
              </w:rPr>
              <w:t>accessways</w:t>
            </w:r>
            <w:proofErr w:type="spellEnd"/>
            <w:r w:rsidRPr="00C011AA">
              <w:rPr>
                <w:rFonts w:ascii="Gill Sans MT" w:hAnsi="Gill Sans MT"/>
                <w:color w:val="FF0000"/>
                <w:u w:val="single"/>
              </w:rPr>
              <w:t xml:space="preserve"> only if authorized by a coastal permit and only after the County has offered the </w:t>
            </w:r>
            <w:proofErr w:type="spellStart"/>
            <w:r w:rsidRPr="00C011AA">
              <w:rPr>
                <w:rFonts w:ascii="Gill Sans MT" w:hAnsi="Gill Sans MT"/>
                <w:color w:val="FF0000"/>
                <w:u w:val="single"/>
              </w:rPr>
              <w:t>accessway</w:t>
            </w:r>
            <w:proofErr w:type="spellEnd"/>
            <w:r w:rsidRPr="00C011AA">
              <w:rPr>
                <w:rFonts w:ascii="Gill Sans MT" w:hAnsi="Gill Sans MT"/>
                <w:color w:val="FF0000"/>
                <w:u w:val="single"/>
              </w:rPr>
              <w:t xml:space="preserve"> to another public or private entity.</w:t>
            </w:r>
            <w:r w:rsidRPr="00AE6EE8">
              <w:rPr>
                <w:rFonts w:ascii="Gill Sans MT" w:hAnsi="Gill Sans MT"/>
              </w:rPr>
              <w:t xml:space="preserve"> </w:t>
            </w:r>
            <w:r w:rsidRPr="003464C6">
              <w:rPr>
                <w:rFonts w:ascii="Gill Sans MT" w:hAnsi="Gill Sans MT" w:cs="Tahoma"/>
                <w:strike/>
                <w:color w:val="FF0000"/>
              </w:rPr>
              <w:t xml:space="preserve">These </w:t>
            </w:r>
            <w:proofErr w:type="spellStart"/>
            <w:r w:rsidRPr="003464C6">
              <w:rPr>
                <w:rFonts w:ascii="Gill Sans MT" w:hAnsi="Gill Sans MT" w:cs="Tahoma"/>
                <w:strike/>
                <w:color w:val="FF0000"/>
              </w:rPr>
              <w:t>accessways</w:t>
            </w:r>
            <w:proofErr w:type="spellEnd"/>
            <w:r w:rsidRPr="003464C6">
              <w:rPr>
                <w:rFonts w:ascii="Gill Sans MT" w:hAnsi="Gill Sans MT" w:cs="Tahoma"/>
                <w:strike/>
                <w:color w:val="FF0000"/>
              </w:rPr>
              <w:t xml:space="preserve">, </w:t>
            </w:r>
            <w:r w:rsidRPr="003464C6">
              <w:rPr>
                <w:rFonts w:ascii="Gill Sans MT" w:hAnsi="Gill Sans MT" w:cs="Tahoma"/>
                <w:strike/>
                <w:color w:val="FF0000"/>
              </w:rPr>
              <w:lastRenderedPageBreak/>
              <w:t>identified in Table 1 on page 6, should be maintained open to the public</w:t>
            </w:r>
            <w:r w:rsidRPr="003464C6">
              <w:rPr>
                <w:rFonts w:ascii="Gill Sans MT" w:hAnsi="Gill Sans MT" w:cs="Tahoma"/>
              </w:rPr>
              <w:t>.</w:t>
            </w:r>
          </w:p>
          <w:p w:rsidR="009359FB" w:rsidRPr="00C011AA" w:rsidRDefault="009359FB" w:rsidP="00765356">
            <w:pPr>
              <w:spacing w:before="80" w:after="80"/>
              <w:ind w:left="720" w:hanging="360"/>
              <w:jc w:val="both"/>
              <w:rPr>
                <w:rFonts w:ascii="Gill Sans MT" w:hAnsi="Gill Sans MT" w:cs="Tahoma"/>
                <w:strike/>
                <w:color w:val="FF0000"/>
              </w:rPr>
            </w:pPr>
            <w:r w:rsidRPr="00C011AA">
              <w:rPr>
                <w:rFonts w:ascii="Gill Sans MT" w:hAnsi="Gill Sans MT" w:cs="Tahoma"/>
                <w:strike/>
                <w:color w:val="FF0000"/>
              </w:rPr>
              <w:t xml:space="preserve">b.   </w:t>
            </w:r>
            <w:r w:rsidRPr="00C011AA">
              <w:rPr>
                <w:rFonts w:ascii="Gill Sans MT" w:hAnsi="Gill Sans MT" w:cs="Tahoma"/>
                <w:strike/>
                <w:color w:val="FF0000"/>
                <w:u w:val="single"/>
              </w:rPr>
              <w:t>Offered easements</w:t>
            </w:r>
            <w:r w:rsidRPr="00C011AA">
              <w:rPr>
                <w:rFonts w:ascii="Gill Sans MT" w:hAnsi="Gill Sans MT" w:cs="Tahoma"/>
                <w:strike/>
                <w:color w:val="FF0000"/>
              </w:rPr>
              <w:t>. A total of nine offers of public access easements in Unit II have been required as a condition of past permit approvals by the County-or the North Central Coast Regional Commission. The LCP recommends that certain of these easements, as specified in Policy #3 below, be accepted by the County or other agency and incorporated into the County's access program.</w:t>
            </w:r>
          </w:p>
          <w:p w:rsidR="009359FB" w:rsidRPr="00C011AA" w:rsidRDefault="009359FB" w:rsidP="00765356">
            <w:pPr>
              <w:spacing w:before="80" w:after="80"/>
              <w:ind w:left="720" w:hanging="360"/>
              <w:jc w:val="both"/>
              <w:rPr>
                <w:rFonts w:ascii="Gill Sans MT" w:hAnsi="Gill Sans MT" w:cs="Tahoma"/>
                <w:strike/>
                <w:color w:val="FF0000"/>
              </w:rPr>
            </w:pPr>
            <w:r w:rsidRPr="00C011AA">
              <w:rPr>
                <w:rFonts w:ascii="Gill Sans MT" w:hAnsi="Gill Sans MT" w:cs="Tahoma"/>
                <w:strike/>
                <w:color w:val="FF0000"/>
              </w:rPr>
              <w:t xml:space="preserve">c.   </w:t>
            </w:r>
            <w:r w:rsidRPr="00C011AA">
              <w:rPr>
                <w:rFonts w:ascii="Gill Sans MT" w:hAnsi="Gill Sans MT" w:cs="Tahoma"/>
                <w:strike/>
                <w:color w:val="FF0000"/>
                <w:u w:val="single"/>
              </w:rPr>
              <w:t xml:space="preserve">New </w:t>
            </w:r>
            <w:proofErr w:type="spellStart"/>
            <w:r w:rsidRPr="00C011AA">
              <w:rPr>
                <w:rFonts w:ascii="Gill Sans MT" w:hAnsi="Gill Sans MT" w:cs="Tahoma"/>
                <w:strike/>
                <w:color w:val="FF0000"/>
                <w:u w:val="single"/>
              </w:rPr>
              <w:t>accessways</w:t>
            </w:r>
            <w:proofErr w:type="spellEnd"/>
            <w:r w:rsidRPr="00C011AA">
              <w:rPr>
                <w:rFonts w:ascii="Gill Sans MT" w:hAnsi="Gill Sans MT" w:cs="Tahoma"/>
                <w:strike/>
                <w:color w:val="FF0000"/>
              </w:rPr>
              <w:t xml:space="preserve">. The County views public access easements, gained through offers of dedication as a condition of coastal permit approval, as the primary means available to increase public access opportunities in Unit II. Potential areas where such easements could be required have been evaluated based on their desirability and physical suitability, evidence of prescriptive rights, and proximity to other access points and existing uses. Based on these criteria, specific recommendations for new </w:t>
            </w:r>
            <w:proofErr w:type="spellStart"/>
            <w:r w:rsidRPr="00C011AA">
              <w:rPr>
                <w:rFonts w:ascii="Gill Sans MT" w:hAnsi="Gill Sans MT" w:cs="Tahoma"/>
                <w:strike/>
                <w:color w:val="FF0000"/>
              </w:rPr>
              <w:t>accessways</w:t>
            </w:r>
            <w:proofErr w:type="spellEnd"/>
            <w:r w:rsidRPr="00C011AA">
              <w:rPr>
                <w:rFonts w:ascii="Gill Sans MT" w:hAnsi="Gill Sans MT" w:cs="Tahoma"/>
                <w:strike/>
                <w:color w:val="FF0000"/>
              </w:rPr>
              <w:t xml:space="preserve"> have been developed (Policy #3). In addition to the easements recommended, the County may require additional access in the future as the need arises.</w:t>
            </w:r>
          </w:p>
          <w:p w:rsidR="009359FB" w:rsidRPr="00C011AA" w:rsidRDefault="009359FB" w:rsidP="00765356">
            <w:pPr>
              <w:spacing w:before="80" w:after="80"/>
              <w:ind w:left="720"/>
              <w:jc w:val="both"/>
              <w:rPr>
                <w:rFonts w:ascii="Gill Sans MT" w:hAnsi="Gill Sans MT" w:cs="Tahoma"/>
                <w:strike/>
                <w:color w:val="FF0000"/>
              </w:rPr>
            </w:pPr>
            <w:r w:rsidRPr="00C011AA">
              <w:rPr>
                <w:rFonts w:ascii="Gill Sans MT" w:hAnsi="Gill Sans MT" w:cs="Tahoma"/>
                <w:strike/>
                <w:color w:val="FF0000"/>
              </w:rPr>
              <w:t xml:space="preserve">If funds become available for acquisition of public </w:t>
            </w:r>
            <w:proofErr w:type="spellStart"/>
            <w:r w:rsidRPr="00C011AA">
              <w:rPr>
                <w:rFonts w:ascii="Gill Sans MT" w:hAnsi="Gill Sans MT" w:cs="Tahoma"/>
                <w:strike/>
                <w:color w:val="FF0000"/>
              </w:rPr>
              <w:t>accessways</w:t>
            </w:r>
            <w:proofErr w:type="spellEnd"/>
            <w:r w:rsidRPr="00C011AA">
              <w:rPr>
                <w:rFonts w:ascii="Gill Sans MT" w:hAnsi="Gill Sans MT" w:cs="Tahoma"/>
                <w:strike/>
                <w:color w:val="FF0000"/>
              </w:rPr>
              <w:t>, they should be allocated according to the priority recommendations in Policy A.</w:t>
            </w:r>
          </w:p>
          <w:p w:rsidR="009359FB" w:rsidRPr="00AE6EE8" w:rsidRDefault="009359FB" w:rsidP="00765356">
            <w:pPr>
              <w:tabs>
                <w:tab w:val="num" w:pos="360"/>
              </w:tabs>
              <w:spacing w:before="80" w:after="80"/>
              <w:ind w:left="360" w:hanging="360"/>
              <w:jc w:val="both"/>
              <w:rPr>
                <w:rFonts w:ascii="Gill Sans MT" w:hAnsi="Gill Sans MT" w:cs="Tahoma"/>
              </w:rPr>
            </w:pPr>
          </w:p>
          <w:p w:rsidR="009359FB" w:rsidRPr="00AE6EE8" w:rsidRDefault="009359FB" w:rsidP="00765356">
            <w:pPr>
              <w:spacing w:before="80" w:after="80"/>
              <w:jc w:val="both"/>
              <w:rPr>
                <w:rFonts w:ascii="Gill Sans MT" w:hAnsi="Gill Sans MT" w:cs="Tahoma"/>
                <w:b/>
                <w:u w:val="single"/>
              </w:rPr>
            </w:pPr>
            <w:r w:rsidRPr="00AE6EE8">
              <w:rPr>
                <w:rFonts w:ascii="Gill Sans MT" w:hAnsi="Gill Sans MT" w:cs="Tahoma"/>
                <w:b/>
                <w:u w:val="single"/>
              </w:rPr>
              <w:t>Policy Status</w:t>
            </w:r>
          </w:p>
          <w:p w:rsidR="009359FB" w:rsidRPr="00AE6EE8" w:rsidRDefault="009359FB" w:rsidP="00765356">
            <w:pPr>
              <w:spacing w:before="80" w:after="80"/>
              <w:jc w:val="both"/>
              <w:rPr>
                <w:rFonts w:ascii="Gill Sans MT" w:hAnsi="Gill Sans MT"/>
              </w:rPr>
            </w:pPr>
            <w:r w:rsidRPr="00AE6EE8">
              <w:rPr>
                <w:rFonts w:ascii="Gill Sans MT" w:hAnsi="Gill Sans MT"/>
              </w:rPr>
              <w:t xml:space="preserve">The concepts of this policy have been carried forward to LCPA Policies </w:t>
            </w:r>
            <w:r w:rsidRPr="00AE6EE8">
              <w:rPr>
                <w:rStyle w:val="LCPcharPolicy"/>
              </w:rPr>
              <w:t>C-PA-1, C-PA-2,</w:t>
            </w:r>
            <w:r w:rsidRPr="00AE6EE8">
              <w:rPr>
                <w:rFonts w:ascii="Gill Sans MT" w:hAnsi="Gill Sans MT"/>
              </w:rPr>
              <w:t xml:space="preserve"> and </w:t>
            </w:r>
            <w:r w:rsidRPr="00AE6EE8">
              <w:rPr>
                <w:rStyle w:val="LCPcharPolicy"/>
              </w:rPr>
              <w:t>C-PA-16</w:t>
            </w:r>
            <w:r w:rsidRPr="00AE6EE8">
              <w:rPr>
                <w:rFonts w:ascii="Gill Sans MT" w:hAnsi="Gill Sans MT"/>
              </w:rPr>
              <w:t xml:space="preserve">. </w:t>
            </w:r>
          </w:p>
        </w:tc>
        <w:tc>
          <w:tcPr>
            <w:tcW w:w="6551" w:type="dxa"/>
            <w:shd w:val="clear" w:color="auto" w:fill="auto"/>
          </w:tcPr>
          <w:p w:rsidR="009359FB" w:rsidRPr="00AE6EE8" w:rsidRDefault="009359FB" w:rsidP="00765356">
            <w:pPr>
              <w:pStyle w:val="LCPPolicytext"/>
              <w:spacing w:before="80" w:after="80"/>
              <w:jc w:val="both"/>
              <w:rPr>
                <w:rFonts w:ascii="Gill Sans MT" w:hAnsi="Gill Sans MT"/>
              </w:rPr>
            </w:pPr>
            <w:r w:rsidRPr="00AE6EE8">
              <w:rPr>
                <w:rStyle w:val="LCPcharPolicy"/>
              </w:rPr>
              <w:lastRenderedPageBreak/>
              <w:t>C-PA-</w:t>
            </w:r>
            <w:proofErr w:type="gramStart"/>
            <w:r w:rsidRPr="00AE6EE8">
              <w:rPr>
                <w:rStyle w:val="LCPcharPolicy"/>
              </w:rPr>
              <w:t xml:space="preserve">1  </w:t>
            </w:r>
            <w:bookmarkStart w:id="7" w:name="_Toc282683956"/>
            <w:r w:rsidRPr="00AE6EE8">
              <w:rPr>
                <w:rStyle w:val="LCPcharPolicy"/>
              </w:rPr>
              <w:t>Public</w:t>
            </w:r>
            <w:proofErr w:type="gramEnd"/>
            <w:r w:rsidRPr="00AE6EE8">
              <w:rPr>
                <w:rStyle w:val="LCPcharPolicy"/>
              </w:rPr>
              <w:t xml:space="preserve"> Coastal Access</w:t>
            </w:r>
            <w:bookmarkEnd w:id="7"/>
            <w:r w:rsidRPr="00AE6EE8">
              <w:rPr>
                <w:rStyle w:val="LCPcharPolicy"/>
              </w:rPr>
              <w:t>.</w:t>
            </w:r>
            <w:r w:rsidRPr="00AE6EE8">
              <w:rPr>
                <w:rFonts w:ascii="Gill Sans MT" w:hAnsi="Gill Sans MT"/>
              </w:rPr>
              <w:t xml:space="preserve"> Support and encourage the enhancement of public access opportunities to the coast, in conformance with Sections 30210 through 30214 of the Coastal Act. </w:t>
            </w:r>
          </w:p>
          <w:p w:rsidR="009359FB" w:rsidRPr="00AE6EE8" w:rsidRDefault="009359FB" w:rsidP="00765356">
            <w:pPr>
              <w:pStyle w:val="LCPPolicytext"/>
              <w:spacing w:before="80" w:after="80"/>
              <w:jc w:val="both"/>
              <w:rPr>
                <w:rFonts w:ascii="Gill Sans MT" w:hAnsi="Gill Sans MT"/>
              </w:rPr>
            </w:pPr>
            <w:r w:rsidRPr="00AE6EE8">
              <w:rPr>
                <w:rFonts w:ascii="Gill Sans MT" w:hAnsi="Gill Sans MT"/>
              </w:rPr>
              <w:t>(PC app. 9/19/11, 11/23/09)</w:t>
            </w:r>
          </w:p>
          <w:p w:rsidR="009359FB" w:rsidRPr="00AE6EE8" w:rsidRDefault="009359FB" w:rsidP="00765356">
            <w:pPr>
              <w:pStyle w:val="LCPtextblueitalic"/>
              <w:spacing w:before="80" w:after="80"/>
              <w:rPr>
                <w:rFonts w:ascii="Gill Sans MT" w:hAnsi="Gill Sans MT"/>
                <w:color w:val="auto"/>
                <w:sz w:val="20"/>
                <w:szCs w:val="20"/>
              </w:rPr>
            </w:pPr>
            <w:r w:rsidRPr="00AE6EE8">
              <w:rPr>
                <w:rFonts w:ascii="Gill Sans MT" w:hAnsi="Gill Sans MT"/>
                <w:color w:val="auto"/>
                <w:sz w:val="20"/>
                <w:szCs w:val="20"/>
              </w:rPr>
              <w:t>[Adapted from Unit II Public Access Policy 1, p. 13]</w:t>
            </w:r>
          </w:p>
          <w:p w:rsidR="009359FB" w:rsidRPr="00AE6EE8" w:rsidRDefault="009359FB" w:rsidP="00765356">
            <w:pPr>
              <w:pStyle w:val="LCPPolicytext"/>
              <w:spacing w:before="80" w:after="80"/>
              <w:jc w:val="both"/>
              <w:rPr>
                <w:rStyle w:val="LCPcharPolicy"/>
              </w:rPr>
            </w:pPr>
            <w:bookmarkStart w:id="8" w:name="_Toc282683957"/>
          </w:p>
          <w:p w:rsidR="009359FB" w:rsidRPr="00AE6EE8" w:rsidRDefault="009359FB" w:rsidP="00765356">
            <w:pPr>
              <w:pStyle w:val="LCPPolicytext"/>
              <w:spacing w:before="80" w:after="80"/>
              <w:jc w:val="both"/>
              <w:rPr>
                <w:rFonts w:ascii="Gill Sans MT" w:hAnsi="Gill Sans MT"/>
              </w:rPr>
            </w:pPr>
            <w:r w:rsidRPr="00AE6EE8">
              <w:rPr>
                <w:rStyle w:val="LCPcharPolicy"/>
              </w:rPr>
              <w:t>C-PA-</w:t>
            </w:r>
            <w:proofErr w:type="gramStart"/>
            <w:r w:rsidRPr="00AE6EE8">
              <w:rPr>
                <w:rStyle w:val="LCPcharPolicy"/>
              </w:rPr>
              <w:t>2</w:t>
            </w:r>
            <w:bookmarkEnd w:id="8"/>
            <w:r w:rsidRPr="00AE6EE8">
              <w:rPr>
                <w:rStyle w:val="LCPcharPolicy"/>
              </w:rPr>
              <w:t xml:space="preserve">  </w:t>
            </w:r>
            <w:bookmarkStart w:id="9" w:name="_Toc282683958"/>
            <w:r w:rsidRPr="00AE6EE8">
              <w:rPr>
                <w:rStyle w:val="LCPcharPolicy"/>
              </w:rPr>
              <w:t>Public</w:t>
            </w:r>
            <w:proofErr w:type="gramEnd"/>
            <w:r w:rsidRPr="00AE6EE8">
              <w:rPr>
                <w:rStyle w:val="LCPcharPolicy"/>
              </w:rPr>
              <w:t xml:space="preserve"> Coastal Access in New Development</w:t>
            </w:r>
            <w:bookmarkEnd w:id="9"/>
            <w:r w:rsidRPr="00AE6EE8">
              <w:rPr>
                <w:rStyle w:val="LCPcharPolicy"/>
              </w:rPr>
              <w:t>.</w:t>
            </w:r>
            <w:r w:rsidRPr="00AE6EE8">
              <w:rPr>
                <w:rFonts w:ascii="Gill Sans MT" w:hAnsi="Gill Sans MT"/>
              </w:rPr>
              <w:t xml:space="preserve"> Examine proposed new development between the shoreline and the first public road, whether or not it is mapped as the first public road for purposes of coastal permit appeals, for impacts on public access to the coast. Where a nexus exists between impacts of proposed development and provision of public access, require dedication of a lateral and/or vertical </w:t>
            </w:r>
            <w:proofErr w:type="spellStart"/>
            <w:r w:rsidRPr="00AE6EE8">
              <w:rPr>
                <w:rFonts w:ascii="Gill Sans MT" w:hAnsi="Gill Sans MT"/>
              </w:rPr>
              <w:t>accessway</w:t>
            </w:r>
            <w:proofErr w:type="spellEnd"/>
            <w:r w:rsidRPr="00AE6EE8">
              <w:rPr>
                <w:rFonts w:ascii="Gill Sans MT" w:hAnsi="Gill Sans MT"/>
              </w:rPr>
              <w:t xml:space="preserve">, including segment(s) of the California Coastal Trail as provided by Policy C-PK-14, as a condition of development, unless Policy C-PA-3 provides an exemption. Impacts on public access include, but are not limited to, intensification of land use resulting in overuse of existing public </w:t>
            </w:r>
            <w:proofErr w:type="spellStart"/>
            <w:r w:rsidRPr="00AE6EE8">
              <w:rPr>
                <w:rFonts w:ascii="Gill Sans MT" w:hAnsi="Gill Sans MT"/>
              </w:rPr>
              <w:t>accessways</w:t>
            </w:r>
            <w:proofErr w:type="spellEnd"/>
            <w:r w:rsidRPr="00AE6EE8">
              <w:rPr>
                <w:rFonts w:ascii="Gill Sans MT" w:hAnsi="Gill Sans MT"/>
              </w:rPr>
              <w:t xml:space="preserve">, creation of physical obstructions or perceived deterrence to public access, and creation of conflicts between private land uses and public access. </w:t>
            </w:r>
          </w:p>
          <w:p w:rsidR="009359FB" w:rsidRPr="00AE6EE8" w:rsidRDefault="009359FB" w:rsidP="00765356">
            <w:pPr>
              <w:pStyle w:val="LCPPolicytext"/>
              <w:spacing w:before="80" w:after="80"/>
              <w:jc w:val="both"/>
              <w:rPr>
                <w:rFonts w:ascii="Gill Sans MT" w:hAnsi="Gill Sans MT"/>
              </w:rPr>
            </w:pPr>
            <w:r w:rsidRPr="00AE6EE8">
              <w:rPr>
                <w:rFonts w:ascii="Gill Sans MT" w:hAnsi="Gill Sans MT"/>
              </w:rPr>
              <w:t>(PC app. 11/7/11, 2/8/10)</w:t>
            </w:r>
          </w:p>
          <w:p w:rsidR="009359FB" w:rsidRPr="00AE6EE8" w:rsidRDefault="009359FB" w:rsidP="00765356">
            <w:pPr>
              <w:pStyle w:val="LCPtextblueitalic"/>
              <w:spacing w:before="80" w:after="80"/>
              <w:rPr>
                <w:rFonts w:ascii="Gill Sans MT" w:hAnsi="Gill Sans MT"/>
                <w:color w:val="auto"/>
                <w:sz w:val="20"/>
                <w:szCs w:val="20"/>
              </w:rPr>
            </w:pPr>
            <w:r w:rsidRPr="00AE6EE8">
              <w:rPr>
                <w:rFonts w:ascii="Gill Sans MT" w:hAnsi="Gill Sans MT"/>
                <w:color w:val="auto"/>
                <w:sz w:val="20"/>
                <w:szCs w:val="20"/>
              </w:rPr>
              <w:t>[Adapted from Unit II Public Access Policy 1, p. 13]</w:t>
            </w:r>
          </w:p>
          <w:p w:rsidR="009359FB" w:rsidRPr="00AE6EE8" w:rsidRDefault="009359FB" w:rsidP="00765356">
            <w:pPr>
              <w:pStyle w:val="LCPspace"/>
              <w:spacing w:before="80" w:after="80"/>
              <w:jc w:val="both"/>
              <w:rPr>
                <w:rFonts w:ascii="Gill Sans MT" w:hAnsi="Gill Sans MT"/>
              </w:rPr>
            </w:pPr>
          </w:p>
          <w:p w:rsidR="009359FB" w:rsidRPr="00AE6EE8" w:rsidRDefault="009359FB" w:rsidP="00765356">
            <w:pPr>
              <w:pStyle w:val="LCPPolicytext"/>
              <w:spacing w:before="80" w:after="80"/>
              <w:jc w:val="both"/>
              <w:rPr>
                <w:rFonts w:ascii="Gill Sans MT" w:hAnsi="Gill Sans MT"/>
              </w:rPr>
            </w:pPr>
            <w:bookmarkStart w:id="10" w:name="_Toc282683985"/>
            <w:r w:rsidRPr="00AE6EE8">
              <w:rPr>
                <w:rStyle w:val="LCPcharPolicy"/>
              </w:rPr>
              <w:t>C-PA-</w:t>
            </w:r>
            <w:bookmarkEnd w:id="10"/>
            <w:proofErr w:type="gramStart"/>
            <w:r w:rsidRPr="00AE6EE8">
              <w:rPr>
                <w:rStyle w:val="LCPcharPolicy"/>
              </w:rPr>
              <w:t xml:space="preserve">16  </w:t>
            </w:r>
            <w:bookmarkStart w:id="11" w:name="_Toc282683986"/>
            <w:r w:rsidRPr="00AE6EE8">
              <w:rPr>
                <w:rStyle w:val="LCPcharPolicy"/>
              </w:rPr>
              <w:t>Protection</w:t>
            </w:r>
            <w:proofErr w:type="gramEnd"/>
            <w:r w:rsidRPr="00AE6EE8">
              <w:rPr>
                <w:rStyle w:val="LCPcharPolicy"/>
              </w:rPr>
              <w:t xml:space="preserve"> of Existing Public Coastal </w:t>
            </w:r>
            <w:proofErr w:type="spellStart"/>
            <w:r w:rsidRPr="00AE6EE8">
              <w:rPr>
                <w:rStyle w:val="LCPcharPolicy"/>
              </w:rPr>
              <w:t>Accessways</w:t>
            </w:r>
            <w:bookmarkEnd w:id="11"/>
            <w:proofErr w:type="spellEnd"/>
            <w:r w:rsidRPr="00AE6EE8">
              <w:rPr>
                <w:rStyle w:val="LCPcharPolicy"/>
              </w:rPr>
              <w:t>.</w:t>
            </w:r>
            <w:r w:rsidRPr="00AE6EE8">
              <w:rPr>
                <w:rFonts w:ascii="Gill Sans MT" w:hAnsi="Gill Sans MT"/>
              </w:rPr>
              <w:t xml:space="preserve"> Recognize existing public coastal </w:t>
            </w:r>
            <w:proofErr w:type="spellStart"/>
            <w:r w:rsidRPr="00AE6EE8">
              <w:rPr>
                <w:rFonts w:ascii="Gill Sans MT" w:hAnsi="Gill Sans MT"/>
              </w:rPr>
              <w:t>accessways</w:t>
            </w:r>
            <w:proofErr w:type="spellEnd"/>
            <w:r w:rsidRPr="00AE6EE8">
              <w:rPr>
                <w:rFonts w:ascii="Gill Sans MT" w:hAnsi="Gill Sans MT"/>
              </w:rPr>
              <w:t xml:space="preserve">, both public and private, as an integral part of the County's overall access program. Maintain existing public </w:t>
            </w:r>
            <w:proofErr w:type="spellStart"/>
            <w:r w:rsidRPr="00AE6EE8">
              <w:rPr>
                <w:rFonts w:ascii="Gill Sans MT" w:hAnsi="Gill Sans MT"/>
              </w:rPr>
              <w:t>accessways</w:t>
            </w:r>
            <w:proofErr w:type="spellEnd"/>
            <w:r w:rsidRPr="00AE6EE8">
              <w:rPr>
                <w:rFonts w:ascii="Gill Sans MT" w:hAnsi="Gill Sans MT"/>
              </w:rPr>
              <w:t xml:space="preserve">. Consider closure of existing County-managed </w:t>
            </w:r>
            <w:proofErr w:type="spellStart"/>
            <w:r w:rsidRPr="00AE6EE8">
              <w:rPr>
                <w:rFonts w:ascii="Gill Sans MT" w:hAnsi="Gill Sans MT"/>
              </w:rPr>
              <w:t>accessways</w:t>
            </w:r>
            <w:proofErr w:type="spellEnd"/>
            <w:r w:rsidRPr="00AE6EE8">
              <w:rPr>
                <w:rFonts w:ascii="Gill Sans MT" w:hAnsi="Gill Sans MT"/>
              </w:rPr>
              <w:t xml:space="preserve"> only if authorized by a coastal permit and only after the County has offered the </w:t>
            </w:r>
            <w:proofErr w:type="spellStart"/>
            <w:r w:rsidRPr="00AE6EE8">
              <w:rPr>
                <w:rFonts w:ascii="Gill Sans MT" w:hAnsi="Gill Sans MT"/>
              </w:rPr>
              <w:t>accessway</w:t>
            </w:r>
            <w:proofErr w:type="spellEnd"/>
            <w:r w:rsidRPr="00AE6EE8">
              <w:rPr>
                <w:rFonts w:ascii="Gill Sans MT" w:hAnsi="Gill Sans MT"/>
              </w:rPr>
              <w:t xml:space="preserve"> to another public or private entity. </w:t>
            </w:r>
          </w:p>
          <w:p w:rsidR="009359FB" w:rsidRPr="00AE6EE8" w:rsidRDefault="009359FB" w:rsidP="00765356">
            <w:pPr>
              <w:pStyle w:val="LCPPolicytext"/>
              <w:spacing w:before="80" w:after="80"/>
              <w:jc w:val="both"/>
              <w:rPr>
                <w:rFonts w:ascii="Gill Sans MT" w:hAnsi="Gill Sans MT"/>
              </w:rPr>
            </w:pPr>
            <w:r w:rsidRPr="00AE6EE8">
              <w:rPr>
                <w:rFonts w:ascii="Gill Sans MT" w:hAnsi="Gill Sans MT"/>
              </w:rPr>
              <w:t>(PC app. 9/19/11, 11/23/09)</w:t>
            </w:r>
          </w:p>
          <w:p w:rsidR="009359FB" w:rsidRPr="00AE6EE8" w:rsidRDefault="009359FB" w:rsidP="00765356">
            <w:pPr>
              <w:pStyle w:val="LCPtextblueitalic"/>
              <w:spacing w:before="80" w:after="80"/>
              <w:rPr>
                <w:rFonts w:ascii="Gill Sans MT" w:hAnsi="Gill Sans MT"/>
                <w:color w:val="auto"/>
                <w:sz w:val="20"/>
                <w:szCs w:val="20"/>
              </w:rPr>
            </w:pPr>
            <w:r w:rsidRPr="00AE6EE8">
              <w:rPr>
                <w:rFonts w:ascii="Gill Sans MT" w:hAnsi="Gill Sans MT"/>
                <w:color w:val="auto"/>
                <w:sz w:val="20"/>
                <w:szCs w:val="20"/>
              </w:rPr>
              <w:lastRenderedPageBreak/>
              <w:t>[Adapted from Unit II Public Access Policy 1, p. 13]</w:t>
            </w:r>
          </w:p>
          <w:p w:rsidR="009359FB" w:rsidRPr="00AE6EE8" w:rsidRDefault="009359FB" w:rsidP="00765356">
            <w:pPr>
              <w:pStyle w:val="LCPNumbering3"/>
              <w:spacing w:before="80" w:after="80"/>
              <w:ind w:left="0" w:firstLine="0"/>
              <w:jc w:val="both"/>
              <w:rPr>
                <w:rFonts w:ascii="Gill Sans MT" w:hAnsi="Gill Sans MT"/>
              </w:rPr>
            </w:pPr>
          </w:p>
        </w:tc>
      </w:tr>
      <w:tr w:rsidR="009359FB" w:rsidRPr="00AE6EE8" w:rsidTr="009D6D09">
        <w:tc>
          <w:tcPr>
            <w:tcW w:w="6625" w:type="dxa"/>
            <w:shd w:val="clear" w:color="auto" w:fill="auto"/>
          </w:tcPr>
          <w:p w:rsidR="009359FB" w:rsidRPr="00C011AA" w:rsidRDefault="009359FB" w:rsidP="00765356">
            <w:pPr>
              <w:spacing w:before="80" w:after="80"/>
              <w:jc w:val="both"/>
              <w:rPr>
                <w:rFonts w:ascii="Gill Sans MT" w:hAnsi="Gill Sans MT" w:cs="Tahoma"/>
                <w:b/>
                <w:strike/>
                <w:color w:val="FF0000"/>
                <w:u w:val="single"/>
              </w:rPr>
            </w:pPr>
            <w:r w:rsidRPr="00C011AA">
              <w:rPr>
                <w:rFonts w:ascii="Gill Sans MT" w:hAnsi="Gill Sans MT" w:cs="Tahoma"/>
                <w:b/>
                <w:strike/>
                <w:color w:val="FF0000"/>
              </w:rPr>
              <w:lastRenderedPageBreak/>
              <w:t>Policy 2(a), p. 13</w:t>
            </w:r>
            <w:r w:rsidRPr="00C011AA">
              <w:rPr>
                <w:rFonts w:ascii="Gill Sans MT" w:hAnsi="Gill Sans MT" w:cs="Tahoma"/>
                <w:b/>
                <w:color w:val="FF0000"/>
                <w:u w:val="single"/>
              </w:rPr>
              <w:t xml:space="preserve"> </w:t>
            </w:r>
            <w:r w:rsidRPr="00C011AA">
              <w:rPr>
                <w:rStyle w:val="charLCPPolicy"/>
                <w:rFonts w:ascii="Gill Sans MT" w:hAnsi="Gill Sans MT" w:cs="Tahoma"/>
                <w:color w:val="FF0000"/>
                <w:u w:val="single"/>
              </w:rPr>
              <w:t>C-PA-</w:t>
            </w:r>
            <w:proofErr w:type="gramStart"/>
            <w:r w:rsidRPr="00C011AA">
              <w:rPr>
                <w:rStyle w:val="charLCPPolicy"/>
                <w:rFonts w:ascii="Gill Sans MT" w:hAnsi="Gill Sans MT" w:cs="Tahoma"/>
                <w:color w:val="FF0000"/>
                <w:u w:val="single"/>
              </w:rPr>
              <w:t>7  Protection</w:t>
            </w:r>
            <w:proofErr w:type="gramEnd"/>
            <w:r w:rsidRPr="00C011AA">
              <w:rPr>
                <w:rStyle w:val="charLCPPolicy"/>
                <w:rFonts w:ascii="Gill Sans MT" w:hAnsi="Gill Sans MT" w:cs="Tahoma"/>
                <w:color w:val="FF0000"/>
                <w:u w:val="single"/>
              </w:rPr>
              <w:t xml:space="preserve"> of Prescriptive Rights.</w:t>
            </w:r>
            <w:r w:rsidRPr="00C011AA">
              <w:rPr>
                <w:rFonts w:ascii="Gill Sans MT" w:hAnsi="Gill Sans MT"/>
                <w:color w:val="FF0000"/>
                <w:u w:val="single"/>
              </w:rPr>
              <w:t xml:space="preserve"> Ensure that development does not interfere with the public’s right of access to the sea where acquired through use.</w:t>
            </w:r>
            <w:r w:rsidRPr="00C011AA">
              <w:rPr>
                <w:rFonts w:ascii="Gill Sans MT" w:hAnsi="Gill Sans MT" w:cs="Tahoma"/>
                <w:b/>
                <w:color w:val="FF0000"/>
                <w:u w:val="single"/>
              </w:rPr>
              <w:t xml:space="preserve"> </w:t>
            </w:r>
            <w:r w:rsidRPr="00C011AA">
              <w:rPr>
                <w:rFonts w:ascii="Gill Sans MT" w:hAnsi="Gill Sans MT" w:cs="Tahoma"/>
                <w:strike/>
                <w:color w:val="FF0000"/>
              </w:rPr>
              <w:t xml:space="preserve">General standards. The following </w:t>
            </w:r>
            <w:r w:rsidRPr="00C011AA">
              <w:rPr>
                <w:rFonts w:ascii="Gill Sans MT" w:hAnsi="Gill Sans MT" w:cs="Tahoma"/>
                <w:strike/>
                <w:color w:val="FF0000"/>
              </w:rPr>
              <w:lastRenderedPageBreak/>
              <w:t xml:space="preserve">general policies and procedures shall apply to all new </w:t>
            </w:r>
            <w:proofErr w:type="spellStart"/>
            <w:r w:rsidRPr="00C011AA">
              <w:rPr>
                <w:rFonts w:ascii="Gill Sans MT" w:hAnsi="Gill Sans MT" w:cs="Tahoma"/>
                <w:strike/>
                <w:color w:val="FF0000"/>
              </w:rPr>
              <w:t>accessways</w:t>
            </w:r>
            <w:proofErr w:type="spellEnd"/>
            <w:r w:rsidRPr="00C011AA">
              <w:rPr>
                <w:rFonts w:ascii="Gill Sans MT" w:hAnsi="Gill Sans MT" w:cs="Tahoma"/>
                <w:strike/>
                <w:color w:val="FF0000"/>
              </w:rPr>
              <w:t xml:space="preserve"> in Unit II, including those specifically recommended in the LCP at this time, those not currently recommended but considered in the future, and those which may be acquired by public purchase.</w:t>
            </w:r>
          </w:p>
          <w:p w:rsidR="009359FB" w:rsidRPr="00C011AA" w:rsidRDefault="009359FB" w:rsidP="00765356">
            <w:pPr>
              <w:pStyle w:val="LCPNumbering2"/>
              <w:spacing w:before="80" w:after="80"/>
              <w:jc w:val="both"/>
              <w:rPr>
                <w:rFonts w:ascii="Gill Sans MT" w:hAnsi="Gill Sans MT"/>
                <w:color w:val="FF0000"/>
                <w:u w:val="single"/>
              </w:rPr>
            </w:pPr>
            <w:r w:rsidRPr="00C011AA">
              <w:rPr>
                <w:rFonts w:ascii="Gill Sans MT" w:hAnsi="Gill Sans MT"/>
                <w:strike/>
                <w:color w:val="FF0000"/>
              </w:rPr>
              <w:t>a.</w:t>
            </w:r>
            <w:r w:rsidRPr="00C011AA">
              <w:rPr>
                <w:rFonts w:ascii="Gill Sans MT" w:hAnsi="Gill Sans MT"/>
                <w:strike/>
                <w:color w:val="FF0000"/>
              </w:rPr>
              <w:tab/>
              <w:t>Prescriptive Rights.</w:t>
            </w:r>
            <w:r w:rsidRPr="00C011AA">
              <w:rPr>
                <w:rFonts w:ascii="Gill Sans MT" w:hAnsi="Gill Sans MT"/>
                <w:strike/>
              </w:rPr>
              <w:t xml:space="preserve"> </w:t>
            </w:r>
            <w:r w:rsidRPr="00AE6EE8">
              <w:rPr>
                <w:rFonts w:ascii="Gill Sans MT" w:hAnsi="Gill Sans MT"/>
              </w:rPr>
              <w:t xml:space="preserve">Where evidence </w:t>
            </w:r>
            <w:r w:rsidRPr="00C011AA">
              <w:rPr>
                <w:rFonts w:ascii="Gill Sans MT" w:hAnsi="Gill Sans MT"/>
                <w:strike/>
              </w:rPr>
              <w:t xml:space="preserve">of prescriptive rights </w:t>
            </w:r>
            <w:r w:rsidRPr="00C011AA">
              <w:rPr>
                <w:rFonts w:ascii="Gill Sans MT" w:hAnsi="Gill Sans MT"/>
                <w:color w:val="FF0000"/>
                <w:u w:val="single"/>
              </w:rPr>
              <w:t>(including</w:t>
            </w:r>
            <w:r>
              <w:rPr>
                <w:rFonts w:ascii="Gill Sans MT" w:hAnsi="Gill Sans MT"/>
              </w:rPr>
              <w:t xml:space="preserve"> </w:t>
            </w:r>
            <w:r w:rsidRPr="00AE6EE8">
              <w:rPr>
                <w:rFonts w:ascii="Gill Sans MT" w:hAnsi="Gill Sans MT"/>
              </w:rPr>
              <w:t>historic public use)</w:t>
            </w:r>
            <w:r>
              <w:rPr>
                <w:rFonts w:ascii="Gill Sans MT" w:hAnsi="Gill Sans MT"/>
              </w:rPr>
              <w:t xml:space="preserve"> </w:t>
            </w:r>
            <w:r w:rsidRPr="00C011AA">
              <w:rPr>
                <w:rFonts w:ascii="Gill Sans MT" w:hAnsi="Gill Sans MT"/>
                <w:color w:val="FF0000"/>
                <w:u w:val="single"/>
              </w:rPr>
              <w:t xml:space="preserve">of prescriptive rights </w:t>
            </w:r>
            <w:r w:rsidRPr="00AE6EE8">
              <w:rPr>
                <w:rFonts w:ascii="Gill Sans MT" w:hAnsi="Gill Sans MT"/>
              </w:rPr>
              <w:t xml:space="preserve">is found in reviewing a coastal permit application, </w:t>
            </w:r>
            <w:r w:rsidRPr="008350A8">
              <w:rPr>
                <w:rFonts w:ascii="Gill Sans MT" w:hAnsi="Gill Sans MT"/>
                <w:strike/>
                <w:color w:val="FF0000"/>
              </w:rPr>
              <w:t xml:space="preserve">equivalent access easements to protect the types, intensity, and areas subject to prescriptive rights shall be required as a condition of permit approval. Development may be sited in an area of historic public use only if equivalent type, intensity and area of replacement public access </w:t>
            </w:r>
            <w:proofErr w:type="gramStart"/>
            <w:r w:rsidRPr="008350A8">
              <w:rPr>
                <w:rFonts w:ascii="Gill Sans MT" w:hAnsi="Gill Sans MT"/>
                <w:strike/>
                <w:color w:val="FF0000"/>
              </w:rPr>
              <w:t>is</w:t>
            </w:r>
            <w:proofErr w:type="gramEnd"/>
            <w:r w:rsidRPr="008350A8">
              <w:rPr>
                <w:rFonts w:ascii="Gill Sans MT" w:hAnsi="Gill Sans MT"/>
                <w:strike/>
                <w:color w:val="FF0000"/>
              </w:rPr>
              <w:t xml:space="preserve"> provided on or reasonably adjacent to the project site (parcel).</w:t>
            </w:r>
            <w:r>
              <w:rPr>
                <w:rFonts w:ascii="Gill Sans MT" w:hAnsi="Gill Sans MT"/>
              </w:rPr>
              <w:t xml:space="preserve"> </w:t>
            </w:r>
            <w:r w:rsidRPr="00C011AA">
              <w:rPr>
                <w:rFonts w:ascii="Gill Sans MT" w:hAnsi="Gill Sans MT"/>
                <w:color w:val="FF0000"/>
                <w:u w:val="single"/>
              </w:rPr>
              <w:t xml:space="preserve">take one or more of the following actions: </w:t>
            </w:r>
          </w:p>
          <w:p w:rsidR="009359FB" w:rsidRPr="00C011AA" w:rsidRDefault="009359FB" w:rsidP="00765356">
            <w:pPr>
              <w:pStyle w:val="LCPNumbering1"/>
              <w:spacing w:before="80" w:after="80"/>
              <w:jc w:val="both"/>
              <w:rPr>
                <w:rFonts w:ascii="Gill Sans MT" w:hAnsi="Gill Sans MT"/>
                <w:color w:val="FF0000"/>
                <w:u w:val="single"/>
              </w:rPr>
            </w:pPr>
            <w:r w:rsidRPr="00C011AA">
              <w:rPr>
                <w:rFonts w:ascii="Gill Sans MT" w:hAnsi="Gill Sans MT"/>
                <w:color w:val="FF0000"/>
                <w:u w:val="single"/>
              </w:rPr>
              <w:t>1.</w:t>
            </w:r>
            <w:r w:rsidRPr="00C011AA">
              <w:rPr>
                <w:rFonts w:ascii="Gill Sans MT" w:hAnsi="Gill Sans MT"/>
                <w:color w:val="FF0000"/>
                <w:u w:val="single"/>
              </w:rPr>
              <w:tab/>
              <w:t>Consider approval of the coastal permit application, while siting development in such a way as to avoid the area potentially subject to prescriptive rights and requiring a public easement to protect the types, intensity and areas of historic use as a condition of project approval.</w:t>
            </w:r>
          </w:p>
          <w:p w:rsidR="009359FB" w:rsidRPr="00984327" w:rsidRDefault="009359FB" w:rsidP="00765356">
            <w:pPr>
              <w:pStyle w:val="LCPNumbering1"/>
              <w:spacing w:before="80" w:after="80"/>
              <w:jc w:val="both"/>
              <w:rPr>
                <w:rFonts w:ascii="Gill Sans MT" w:hAnsi="Gill Sans MT"/>
              </w:rPr>
            </w:pPr>
            <w:r w:rsidRPr="00C011AA">
              <w:rPr>
                <w:rFonts w:ascii="Gill Sans MT" w:hAnsi="Gill Sans MT"/>
                <w:color w:val="FF0000"/>
                <w:u w:val="single"/>
              </w:rPr>
              <w:t>2.</w:t>
            </w:r>
            <w:r w:rsidRPr="00C011AA">
              <w:rPr>
                <w:rFonts w:ascii="Gill Sans MT" w:hAnsi="Gill Sans MT"/>
                <w:color w:val="FF0000"/>
                <w:u w:val="single"/>
              </w:rPr>
              <w:tab/>
            </w:r>
            <w:r w:rsidRPr="001022C6">
              <w:rPr>
                <w:rFonts w:ascii="Gill Sans MT" w:hAnsi="Gill Sans MT"/>
              </w:rPr>
              <w:t xml:space="preserve">If requirement of an access easement to protect areas of historic use would preclude all reasonable private use of the project site, </w:t>
            </w:r>
            <w:r w:rsidRPr="00984327">
              <w:rPr>
                <w:rFonts w:ascii="Gill Sans MT" w:hAnsi="Gill Sans MT"/>
                <w:strike/>
                <w:color w:val="FF0000"/>
              </w:rPr>
              <w:t xml:space="preserve">the County, in consultation with the Coastal Commission and the California Attorney General's Office, shall review the existence of prescriptive rights. If the County concludes that convincing evidence of implied dedication or prescriptive rights in favor of the public </w:t>
            </w:r>
            <w:proofErr w:type="gramStart"/>
            <w:r w:rsidRPr="00984327">
              <w:rPr>
                <w:rFonts w:ascii="Gill Sans MT" w:hAnsi="Gill Sans MT"/>
                <w:strike/>
                <w:color w:val="FF0000"/>
              </w:rPr>
              <w:t>exists</w:t>
            </w:r>
            <w:proofErr w:type="gramEnd"/>
            <w:r>
              <w:rPr>
                <w:rFonts w:ascii="Gill Sans MT" w:hAnsi="Gill Sans MT"/>
                <w:strike/>
                <w:color w:val="FF0000"/>
              </w:rPr>
              <w:t xml:space="preserve"> </w:t>
            </w:r>
            <w:r w:rsidRPr="001022C6">
              <w:rPr>
                <w:rFonts w:ascii="Gill Sans MT" w:hAnsi="Gill Sans MT"/>
              </w:rPr>
              <w:t xml:space="preserve">the Coastal Commission and the Attorney </w:t>
            </w:r>
            <w:r w:rsidRPr="00984327">
              <w:rPr>
                <w:rFonts w:ascii="Gill Sans MT" w:hAnsi="Gill Sans MT"/>
              </w:rPr>
              <w:t>General at the request of the County</w:t>
            </w:r>
            <w:r w:rsidRPr="001022C6">
              <w:rPr>
                <w:rFonts w:ascii="Gill Sans MT" w:hAnsi="Gill Sans MT"/>
              </w:rPr>
              <w:t xml:space="preserve"> shall</w:t>
            </w:r>
            <w:r w:rsidRPr="00984327">
              <w:rPr>
                <w:rFonts w:ascii="Gill Sans MT" w:hAnsi="Gill Sans MT"/>
              </w:rPr>
              <w:t xml:space="preserve">, subject to the availability of staff and funds, seek a court determination and confirmation of such public rights. </w:t>
            </w:r>
          </w:p>
          <w:p w:rsidR="009359FB" w:rsidRPr="00984327" w:rsidRDefault="009359FB" w:rsidP="00765356">
            <w:pPr>
              <w:pStyle w:val="LCPNumbering1"/>
              <w:spacing w:before="80" w:after="80"/>
              <w:jc w:val="both"/>
              <w:rPr>
                <w:rFonts w:ascii="Gill Sans MT" w:hAnsi="Gill Sans MT"/>
              </w:rPr>
            </w:pPr>
            <w:r w:rsidRPr="00984327">
              <w:rPr>
                <w:rFonts w:ascii="Gill Sans MT" w:hAnsi="Gill Sans MT"/>
              </w:rPr>
              <w:t>3.</w:t>
            </w:r>
            <w:r w:rsidRPr="00984327">
              <w:rPr>
                <w:rFonts w:ascii="Gill Sans MT" w:hAnsi="Gill Sans MT"/>
              </w:rPr>
              <w:tab/>
              <w:t xml:space="preserve">In the absence of a final court determination, the County may proceed to consider approval of development on areas potentially subject to prescriptive rights (except those used for lateral access), provided that all impacts on public access are mitigated in the same vicinity substantially in accordance with the Local Coastal Program’s Access policies. Such mitigation may include securing an </w:t>
            </w:r>
            <w:proofErr w:type="spellStart"/>
            <w:r w:rsidRPr="00984327">
              <w:rPr>
                <w:rFonts w:ascii="Gill Sans MT" w:hAnsi="Gill Sans MT"/>
              </w:rPr>
              <w:t>accessway</w:t>
            </w:r>
            <w:proofErr w:type="spellEnd"/>
            <w:r w:rsidRPr="00984327">
              <w:rPr>
                <w:rFonts w:ascii="Gill Sans MT" w:hAnsi="Gill Sans MT"/>
              </w:rPr>
              <w:t xml:space="preserve"> on another property in the same vicinity, or providing an in-lieu fee to a public agency or private association approved by the County and Coastal Commission for acquisition, improvement, or maintenance of access in the same vicinity. Same vicinity is considered to be within 1,000 feet of the project site (parcel).</w:t>
            </w:r>
          </w:p>
          <w:p w:rsidR="009359FB" w:rsidRDefault="009359FB" w:rsidP="00765356">
            <w:pPr>
              <w:pStyle w:val="LCPNumbering2"/>
              <w:spacing w:before="80" w:after="80"/>
              <w:jc w:val="both"/>
              <w:rPr>
                <w:rFonts w:ascii="Gill Sans MT" w:hAnsi="Gill Sans MT"/>
              </w:rPr>
            </w:pPr>
          </w:p>
          <w:p w:rsidR="009359FB" w:rsidRPr="00AE6EE8" w:rsidRDefault="009359FB" w:rsidP="00765356">
            <w:pPr>
              <w:pStyle w:val="LCPNumbering2"/>
              <w:spacing w:before="80" w:after="80"/>
              <w:jc w:val="both"/>
              <w:rPr>
                <w:rFonts w:ascii="Gill Sans MT" w:hAnsi="Gill Sans MT"/>
              </w:rPr>
            </w:pPr>
          </w:p>
          <w:p w:rsidR="009359FB" w:rsidRPr="00AE6EE8" w:rsidRDefault="009359FB" w:rsidP="00765356">
            <w:pPr>
              <w:spacing w:before="80" w:after="80"/>
              <w:jc w:val="both"/>
              <w:rPr>
                <w:rFonts w:ascii="Gill Sans MT" w:hAnsi="Gill Sans MT" w:cs="Tahoma"/>
                <w:b/>
                <w:u w:val="single"/>
              </w:rPr>
            </w:pPr>
            <w:r w:rsidRPr="00AE6EE8">
              <w:rPr>
                <w:rFonts w:ascii="Gill Sans MT" w:hAnsi="Gill Sans MT" w:cs="Tahoma"/>
                <w:b/>
                <w:u w:val="single"/>
              </w:rPr>
              <w:t>Policy Status</w:t>
            </w:r>
          </w:p>
          <w:p w:rsidR="009359FB" w:rsidRPr="00AE6EE8" w:rsidRDefault="009359FB" w:rsidP="00765356">
            <w:pPr>
              <w:spacing w:before="80" w:after="80"/>
              <w:jc w:val="both"/>
              <w:rPr>
                <w:rFonts w:ascii="Gill Sans MT" w:hAnsi="Gill Sans MT"/>
              </w:rPr>
            </w:pPr>
            <w:r w:rsidRPr="00AE6EE8">
              <w:rPr>
                <w:rFonts w:ascii="Gill Sans MT" w:hAnsi="Gill Sans MT"/>
              </w:rPr>
              <w:t xml:space="preserve">This policy has been carried forward to LCPA Policy </w:t>
            </w:r>
            <w:r w:rsidRPr="00AE6EE8">
              <w:rPr>
                <w:rStyle w:val="LCPcharPolicy"/>
              </w:rPr>
              <w:t>C-PA-7, which also draws language from Unit I Public Access Policy 3 (p. 7) and Coastal Act Section 30211</w:t>
            </w:r>
            <w:r w:rsidRPr="00AE6EE8">
              <w:rPr>
                <w:rFonts w:ascii="Gill Sans MT" w:hAnsi="Gill Sans MT"/>
                <w:b/>
              </w:rPr>
              <w:t>.</w:t>
            </w:r>
          </w:p>
        </w:tc>
        <w:tc>
          <w:tcPr>
            <w:tcW w:w="6551" w:type="dxa"/>
            <w:shd w:val="clear" w:color="auto" w:fill="auto"/>
          </w:tcPr>
          <w:p w:rsidR="009359FB" w:rsidRPr="00AE6EE8" w:rsidRDefault="009359FB" w:rsidP="00765356">
            <w:pPr>
              <w:pStyle w:val="LCPPolicytext"/>
              <w:spacing w:before="80" w:after="80"/>
              <w:jc w:val="both"/>
              <w:rPr>
                <w:rFonts w:ascii="Gill Sans MT" w:hAnsi="Gill Sans MT"/>
              </w:rPr>
            </w:pPr>
            <w:bookmarkStart w:id="12" w:name="_Toc282683967"/>
            <w:r w:rsidRPr="00AE6EE8">
              <w:rPr>
                <w:rStyle w:val="charLCPPolicy"/>
                <w:rFonts w:ascii="Gill Sans MT" w:hAnsi="Gill Sans MT"/>
              </w:rPr>
              <w:lastRenderedPageBreak/>
              <w:t>C-PA-</w:t>
            </w:r>
            <w:bookmarkEnd w:id="12"/>
            <w:proofErr w:type="gramStart"/>
            <w:r w:rsidRPr="00AE6EE8">
              <w:rPr>
                <w:rStyle w:val="charLCPPolicy"/>
                <w:rFonts w:ascii="Gill Sans MT" w:hAnsi="Gill Sans MT"/>
              </w:rPr>
              <w:t xml:space="preserve">7  </w:t>
            </w:r>
            <w:bookmarkStart w:id="13" w:name="_Toc282683968"/>
            <w:r w:rsidRPr="00AE6EE8">
              <w:rPr>
                <w:rStyle w:val="charLCPPolicy"/>
                <w:rFonts w:ascii="Gill Sans MT" w:hAnsi="Gill Sans MT"/>
              </w:rPr>
              <w:t>Protection</w:t>
            </w:r>
            <w:proofErr w:type="gramEnd"/>
            <w:r w:rsidRPr="00AE6EE8">
              <w:rPr>
                <w:rStyle w:val="charLCPPolicy"/>
                <w:rFonts w:ascii="Gill Sans MT" w:hAnsi="Gill Sans MT"/>
              </w:rPr>
              <w:t xml:space="preserve"> of Prescriptive Rights</w:t>
            </w:r>
            <w:bookmarkEnd w:id="13"/>
            <w:r w:rsidRPr="00AE6EE8">
              <w:rPr>
                <w:rStyle w:val="charLCPPolicy"/>
                <w:rFonts w:ascii="Gill Sans MT" w:hAnsi="Gill Sans MT"/>
              </w:rPr>
              <w:t>.</w:t>
            </w:r>
            <w:r w:rsidRPr="00AE6EE8">
              <w:rPr>
                <w:rFonts w:ascii="Gill Sans MT" w:hAnsi="Gill Sans MT"/>
              </w:rPr>
              <w:t xml:space="preserve"> Ensure that development does not interfere with the public’s right of access to the sea where acquired through use. Where evidence (including historic public use) of prescriptive </w:t>
            </w:r>
            <w:r w:rsidRPr="00AE6EE8">
              <w:rPr>
                <w:rFonts w:ascii="Gill Sans MT" w:hAnsi="Gill Sans MT"/>
              </w:rPr>
              <w:lastRenderedPageBreak/>
              <w:t xml:space="preserve">rights is found in reviewing a coastal permit application, take one or more of the following actions: </w:t>
            </w:r>
          </w:p>
          <w:p w:rsidR="009359FB" w:rsidRPr="00AE6EE8" w:rsidRDefault="009359FB" w:rsidP="00765356">
            <w:pPr>
              <w:pStyle w:val="LCPNumbering1"/>
              <w:spacing w:before="80" w:after="80"/>
              <w:jc w:val="both"/>
              <w:rPr>
                <w:rFonts w:ascii="Gill Sans MT" w:hAnsi="Gill Sans MT"/>
              </w:rPr>
            </w:pPr>
            <w:r w:rsidRPr="00AE6EE8">
              <w:rPr>
                <w:rFonts w:ascii="Gill Sans MT" w:hAnsi="Gill Sans MT"/>
              </w:rPr>
              <w:t>1.</w:t>
            </w:r>
            <w:r w:rsidRPr="00AE6EE8">
              <w:rPr>
                <w:rFonts w:ascii="Gill Sans MT" w:hAnsi="Gill Sans MT"/>
              </w:rPr>
              <w:tab/>
              <w:t xml:space="preserve">Consider approval of the coastal permit application, while siting development in such a way as to avoid the area potentially subject to prescriptive rights </w:t>
            </w:r>
            <w:r>
              <w:rPr>
                <w:rFonts w:ascii="Gill Sans MT" w:hAnsi="Gill Sans MT"/>
              </w:rPr>
              <w:t>and requiring a public easement</w:t>
            </w:r>
            <w:r w:rsidRPr="00AE6EE8">
              <w:rPr>
                <w:rFonts w:ascii="Gill Sans MT" w:hAnsi="Gill Sans MT"/>
              </w:rPr>
              <w:t xml:space="preserve"> to protect the types, intensity and areas of historic use as a condition of project approval.</w:t>
            </w:r>
          </w:p>
          <w:p w:rsidR="009359FB" w:rsidRPr="00AE6EE8" w:rsidRDefault="009359FB" w:rsidP="00765356">
            <w:pPr>
              <w:pStyle w:val="LCPNumbering1"/>
              <w:spacing w:before="80" w:after="80"/>
              <w:jc w:val="both"/>
              <w:rPr>
                <w:rFonts w:ascii="Gill Sans MT" w:hAnsi="Gill Sans MT"/>
              </w:rPr>
            </w:pPr>
            <w:r w:rsidRPr="00AE6EE8">
              <w:rPr>
                <w:rFonts w:ascii="Gill Sans MT" w:hAnsi="Gill Sans MT"/>
              </w:rPr>
              <w:t>2.</w:t>
            </w:r>
            <w:r w:rsidRPr="00AE6EE8">
              <w:rPr>
                <w:rFonts w:ascii="Gill Sans MT" w:hAnsi="Gill Sans MT"/>
              </w:rPr>
              <w:tab/>
              <w:t xml:space="preserve">If requirement of an access easement to protect areas of historic use would preclude all reasonable private use of the project site, the County or the Coastal Commission and the Attorney General at the request of the County shall, subject to the availability of staff and funds, seek a court determination and confirmation of such public rights. </w:t>
            </w:r>
          </w:p>
          <w:p w:rsidR="009359FB" w:rsidRPr="00AE6EE8" w:rsidRDefault="009359FB" w:rsidP="00765356">
            <w:pPr>
              <w:pStyle w:val="LCPNumbering1"/>
              <w:spacing w:before="80" w:after="80"/>
              <w:jc w:val="both"/>
              <w:rPr>
                <w:rFonts w:ascii="Gill Sans MT" w:hAnsi="Gill Sans MT"/>
              </w:rPr>
            </w:pPr>
            <w:r w:rsidRPr="00AE6EE8">
              <w:rPr>
                <w:rFonts w:ascii="Gill Sans MT" w:hAnsi="Gill Sans MT"/>
              </w:rPr>
              <w:t>3.</w:t>
            </w:r>
            <w:r w:rsidRPr="00AE6EE8">
              <w:rPr>
                <w:rFonts w:ascii="Gill Sans MT" w:hAnsi="Gill Sans MT"/>
              </w:rPr>
              <w:tab/>
              <w:t xml:space="preserve">In the absence of a final court determination, the County may proceed to consider approval of development on areas potentially subject to prescriptive rights (except those used for lateral access), provided that all impacts on public access are mitigated in the same vicinity substantially in accordance with the Local Coastal Program’s Access policies. Such mitigation may include securing an </w:t>
            </w:r>
            <w:proofErr w:type="spellStart"/>
            <w:r w:rsidRPr="00AE6EE8">
              <w:rPr>
                <w:rFonts w:ascii="Gill Sans MT" w:hAnsi="Gill Sans MT"/>
              </w:rPr>
              <w:t>accessway</w:t>
            </w:r>
            <w:proofErr w:type="spellEnd"/>
            <w:r w:rsidRPr="00AE6EE8">
              <w:rPr>
                <w:rFonts w:ascii="Gill Sans MT" w:hAnsi="Gill Sans MT"/>
              </w:rPr>
              <w:t xml:space="preserve"> on another property in the same vicinity, or providing an in-lieu fee to a public agency or private association approved by the County and Coastal Commission for acquisition, improvement, or maintenance of access in the same vicinity. Same vicinity is considered to be within 1,000 feet of the project site (parcel).</w:t>
            </w:r>
          </w:p>
          <w:p w:rsidR="009359FB" w:rsidRPr="00AE6EE8" w:rsidRDefault="009359FB" w:rsidP="00765356">
            <w:pPr>
              <w:spacing w:before="80" w:after="80"/>
              <w:jc w:val="both"/>
              <w:rPr>
                <w:rFonts w:ascii="Gill Sans MT" w:hAnsi="Gill Sans MT" w:cs="Tahoma"/>
              </w:rPr>
            </w:pPr>
            <w:r w:rsidRPr="00AE6EE8">
              <w:rPr>
                <w:rFonts w:ascii="Gill Sans MT" w:hAnsi="Gill Sans MT" w:cs="Tahoma"/>
              </w:rPr>
              <w:t>(PC app. 2/8/10)</w:t>
            </w:r>
          </w:p>
          <w:p w:rsidR="009359FB" w:rsidRPr="00AE6EE8" w:rsidRDefault="009359FB" w:rsidP="00765356">
            <w:pPr>
              <w:spacing w:before="80" w:after="80"/>
              <w:jc w:val="both"/>
              <w:rPr>
                <w:rFonts w:ascii="Gill Sans MT" w:hAnsi="Gill Sans MT" w:cs="Tahoma"/>
              </w:rPr>
            </w:pPr>
            <w:r w:rsidRPr="00AE6EE8">
              <w:rPr>
                <w:rFonts w:ascii="Gill Sans MT" w:hAnsi="Gill Sans MT" w:cs="Tahoma"/>
                <w:i/>
                <w:iCs/>
              </w:rPr>
              <w:t>[Adapted from Unit I Public Access Policy 3, p. 7, and Unit II Public Access Policy 2.a, p. 13</w:t>
            </w:r>
            <w:r>
              <w:rPr>
                <w:rFonts w:ascii="Gill Sans MT" w:hAnsi="Gill Sans MT" w:cs="Tahoma"/>
                <w:i/>
                <w:iCs/>
              </w:rPr>
              <w:t>, and</w:t>
            </w:r>
            <w:r w:rsidRPr="00AE6EE8">
              <w:rPr>
                <w:rFonts w:ascii="Gill Sans MT" w:hAnsi="Gill Sans MT" w:cs="Tahoma"/>
                <w:i/>
                <w:iCs/>
              </w:rPr>
              <w:t xml:space="preserve"> Coastal Act Section 30211]</w:t>
            </w:r>
          </w:p>
        </w:tc>
      </w:tr>
    </w:tbl>
    <w:p w:rsidR="005531C1" w:rsidRDefault="005531C1"/>
    <w:p w:rsidR="009359FB" w:rsidRDefault="009359FB"/>
    <w:p w:rsidR="009359FB" w:rsidRDefault="009359FB"/>
    <w:tbl>
      <w:tblPr>
        <w:tblW w:w="138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948"/>
        <w:gridCol w:w="6948"/>
      </w:tblGrid>
      <w:tr w:rsidR="009359FB" w:rsidRPr="00C73B4B" w:rsidTr="00765356">
        <w:tc>
          <w:tcPr>
            <w:tcW w:w="6948"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right w:w="115" w:type="dxa"/>
            </w:tcMar>
          </w:tcPr>
          <w:p w:rsidR="009359FB" w:rsidRPr="00042A9F" w:rsidRDefault="009359FB" w:rsidP="00765356">
            <w:pPr>
              <w:pStyle w:val="Heading2"/>
              <w:spacing w:after="80"/>
              <w:jc w:val="both"/>
              <w:rPr>
                <w:rFonts w:asciiTheme="minorHAnsi" w:hAnsiTheme="minorHAnsi" w:cs="Tahoma"/>
                <w:b w:val="0"/>
                <w:sz w:val="20"/>
              </w:rPr>
            </w:pPr>
            <w:r w:rsidRPr="00042A9F">
              <w:rPr>
                <w:rFonts w:asciiTheme="minorHAnsi" w:hAnsiTheme="minorHAnsi" w:cs="Tahoma"/>
                <w:b w:val="0"/>
                <w:sz w:val="20"/>
              </w:rPr>
              <w:t>Policy 9, pg. 49</w:t>
            </w:r>
          </w:p>
          <w:p w:rsidR="009359FB" w:rsidRPr="00042A9F" w:rsidRDefault="009359FB" w:rsidP="00765356">
            <w:pPr>
              <w:pStyle w:val="Heading2"/>
              <w:numPr>
                <w:ilvl w:val="1"/>
                <w:numId w:val="0"/>
              </w:numPr>
              <w:tabs>
                <w:tab w:val="num" w:pos="72"/>
              </w:tabs>
              <w:rPr>
                <w:rFonts w:asciiTheme="minorHAnsi" w:hAnsiTheme="minorHAnsi" w:cs="Tahoma"/>
                <w:b w:val="0"/>
                <w:sz w:val="20"/>
              </w:rPr>
            </w:pPr>
            <w:r w:rsidRPr="00042A9F">
              <w:rPr>
                <w:rFonts w:asciiTheme="minorHAnsi" w:hAnsiTheme="minorHAnsi" w:cs="Tahoma"/>
                <w:b w:val="0"/>
                <w:sz w:val="20"/>
              </w:rPr>
              <w:t xml:space="preserve">Where a Coastal Development permit is necessary for any enlargement or change in type or intensity in use of an existing structure, a septic system that is adequate to conform to current Regional Water Quality Control Board Guidelines or such other program and standards approved by the Board shall be installed. </w:t>
            </w:r>
          </w:p>
          <w:p w:rsidR="009359FB" w:rsidRPr="00042A9F" w:rsidRDefault="009359FB" w:rsidP="00765356">
            <w:pPr>
              <w:pStyle w:val="Heading2"/>
              <w:numPr>
                <w:ilvl w:val="1"/>
                <w:numId w:val="0"/>
              </w:numPr>
              <w:tabs>
                <w:tab w:val="num" w:pos="72"/>
              </w:tabs>
              <w:rPr>
                <w:rFonts w:asciiTheme="minorHAnsi" w:hAnsiTheme="minorHAnsi" w:cs="Tahoma"/>
                <w:b w:val="0"/>
                <w:sz w:val="20"/>
              </w:rPr>
            </w:pPr>
          </w:p>
          <w:p w:rsidR="009359FB" w:rsidRPr="00042A9F" w:rsidRDefault="009359FB" w:rsidP="00765356">
            <w:pPr>
              <w:pStyle w:val="Heading2"/>
              <w:numPr>
                <w:ilvl w:val="1"/>
                <w:numId w:val="0"/>
              </w:numPr>
              <w:tabs>
                <w:tab w:val="num" w:pos="72"/>
              </w:tabs>
              <w:rPr>
                <w:rFonts w:asciiTheme="minorHAnsi" w:hAnsiTheme="minorHAnsi" w:cs="Tahoma"/>
                <w:b w:val="0"/>
                <w:sz w:val="20"/>
              </w:rPr>
            </w:pPr>
            <w:r w:rsidRPr="00042A9F">
              <w:rPr>
                <w:rFonts w:asciiTheme="minorHAnsi" w:hAnsiTheme="minorHAnsi" w:cs="Tahoma"/>
                <w:b w:val="0"/>
                <w:sz w:val="20"/>
              </w:rPr>
              <w:t>Policy Status</w:t>
            </w:r>
          </w:p>
          <w:p w:rsidR="009359FB" w:rsidRPr="00042A9F" w:rsidRDefault="009359FB" w:rsidP="00765356">
            <w:pPr>
              <w:pStyle w:val="Heading2"/>
              <w:numPr>
                <w:ilvl w:val="1"/>
                <w:numId w:val="0"/>
              </w:numPr>
              <w:tabs>
                <w:tab w:val="num" w:pos="72"/>
              </w:tabs>
              <w:rPr>
                <w:rFonts w:cs="Tahoma"/>
                <w:strike/>
                <w:color w:val="FF0000"/>
                <w:sz w:val="20"/>
              </w:rPr>
            </w:pPr>
            <w:r w:rsidRPr="00042A9F">
              <w:rPr>
                <w:rFonts w:asciiTheme="minorHAnsi" w:hAnsiTheme="minorHAnsi" w:cs="Tahoma"/>
                <w:b w:val="0"/>
                <w:sz w:val="20"/>
              </w:rPr>
              <w:t>This policy has been carried forward to LCPA Policy C-PFS-7.</w:t>
            </w:r>
          </w:p>
        </w:tc>
        <w:tc>
          <w:tcPr>
            <w:tcW w:w="6948"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right w:w="115" w:type="dxa"/>
            </w:tcMar>
          </w:tcPr>
          <w:p w:rsidR="009359FB" w:rsidRPr="003A07BE" w:rsidRDefault="009359FB" w:rsidP="00765356">
            <w:pPr>
              <w:pStyle w:val="LCPPolicytext"/>
              <w:spacing w:before="80" w:after="80"/>
              <w:jc w:val="both"/>
              <w:rPr>
                <w:rFonts w:ascii="Gill Sans MT" w:hAnsi="Gill Sans MT"/>
              </w:rPr>
            </w:pPr>
            <w:r w:rsidRPr="003A07BE">
              <w:rPr>
                <w:rStyle w:val="LCPcharPolicy"/>
                <w:b w:val="0"/>
              </w:rPr>
              <w:t>C-PFS-</w:t>
            </w:r>
            <w:proofErr w:type="gramStart"/>
            <w:r w:rsidRPr="003A07BE">
              <w:rPr>
                <w:rStyle w:val="LCPcharPolicy"/>
                <w:b w:val="0"/>
              </w:rPr>
              <w:t>7  Adequately</w:t>
            </w:r>
            <w:proofErr w:type="gramEnd"/>
            <w:r w:rsidRPr="003A07BE">
              <w:rPr>
                <w:rStyle w:val="LCPcharPolicy"/>
                <w:b w:val="0"/>
              </w:rPr>
              <w:t xml:space="preserve"> Sized Sewage Disposal Systems.</w:t>
            </w:r>
            <w:r w:rsidRPr="003A07BE">
              <w:rPr>
                <w:rFonts w:ascii="Gill Sans MT" w:hAnsi="Gill Sans MT"/>
              </w:rPr>
              <w:t xml:space="preserve"> Require new and expanded sewage disposal systems to be sized adequately to meet the needs of proposed development, including any changes in type or intensity in use of an existing structure. </w:t>
            </w:r>
          </w:p>
          <w:p w:rsidR="009359FB" w:rsidRPr="003A07BE" w:rsidRDefault="009359FB" w:rsidP="00765356">
            <w:pPr>
              <w:pStyle w:val="LCPPolicytext"/>
              <w:spacing w:before="80" w:after="80"/>
              <w:jc w:val="both"/>
              <w:rPr>
                <w:rFonts w:ascii="Gill Sans MT" w:hAnsi="Gill Sans MT"/>
              </w:rPr>
            </w:pPr>
            <w:r w:rsidRPr="003A07BE">
              <w:rPr>
                <w:rFonts w:ascii="Gill Sans MT" w:hAnsi="Gill Sans MT"/>
              </w:rPr>
              <w:t>(PC app. 9/19/11, 7/29/10)</w:t>
            </w:r>
          </w:p>
          <w:p w:rsidR="009359FB" w:rsidRPr="00042A9F" w:rsidRDefault="009359FB" w:rsidP="00765356">
            <w:pPr>
              <w:pStyle w:val="LCPPolicytext"/>
              <w:rPr>
                <w:rFonts w:ascii="Gill Sans MT" w:hAnsi="Gill Sans MT"/>
                <w:b/>
              </w:rPr>
            </w:pPr>
            <w:r w:rsidRPr="003A07BE">
              <w:rPr>
                <w:rFonts w:ascii="Gill Sans MT" w:hAnsi="Gill Sans MT"/>
              </w:rPr>
              <w:t>[Adapted from Unit I Public Services Policy 9, p. 49]</w:t>
            </w:r>
          </w:p>
        </w:tc>
      </w:tr>
      <w:tr w:rsidR="009359FB" w:rsidRPr="00C73B4B" w:rsidTr="00765356">
        <w:tc>
          <w:tcPr>
            <w:tcW w:w="6948" w:type="dxa"/>
            <w:shd w:val="clear" w:color="auto" w:fill="auto"/>
            <w:tcMar>
              <w:top w:w="29" w:type="dxa"/>
              <w:left w:w="115" w:type="dxa"/>
              <w:right w:w="115" w:type="dxa"/>
            </w:tcMar>
          </w:tcPr>
          <w:p w:rsidR="009359FB" w:rsidRPr="00D36656" w:rsidRDefault="009359FB" w:rsidP="00765356">
            <w:pPr>
              <w:pStyle w:val="Heading2"/>
              <w:spacing w:after="80"/>
              <w:jc w:val="both"/>
              <w:rPr>
                <w:sz w:val="20"/>
              </w:rPr>
            </w:pPr>
            <w:r w:rsidRPr="00042A9F">
              <w:rPr>
                <w:rFonts w:cs="Tahoma"/>
                <w:strike/>
                <w:color w:val="FF0000"/>
                <w:sz w:val="20"/>
              </w:rPr>
              <w:t xml:space="preserve">Policy </w:t>
            </w:r>
            <w:r w:rsidRPr="00042A9F">
              <w:rPr>
                <w:strike/>
                <w:color w:val="FF0000"/>
                <w:sz w:val="20"/>
              </w:rPr>
              <w:t>9</w:t>
            </w:r>
            <w:r w:rsidRPr="00D36656">
              <w:rPr>
                <w:sz w:val="20"/>
              </w:rPr>
              <w:t>, pg. 49</w:t>
            </w:r>
          </w:p>
          <w:p w:rsidR="009359FB" w:rsidRPr="00042A9F" w:rsidRDefault="009359FB" w:rsidP="00765356">
            <w:pPr>
              <w:pStyle w:val="LCPPolicytext"/>
              <w:spacing w:before="80" w:after="80"/>
              <w:jc w:val="both"/>
              <w:rPr>
                <w:rFonts w:ascii="Gill Sans MT" w:hAnsi="Gill Sans MT"/>
                <w:strike/>
                <w:color w:val="FF0000"/>
              </w:rPr>
            </w:pPr>
            <w:r w:rsidRPr="00042A9F">
              <w:rPr>
                <w:rFonts w:ascii="Gill Sans MT" w:hAnsi="Gill Sans MT"/>
                <w:strike/>
                <w:color w:val="FF0000"/>
              </w:rPr>
              <w:t>Where a Coastal Development permit is necessary for any enlargement or change in type or intensity in use of an existing structure, a septic</w:t>
            </w:r>
            <w:r w:rsidRPr="00D36656">
              <w:rPr>
                <w:rFonts w:ascii="Gill Sans MT" w:hAnsi="Gill Sans MT"/>
              </w:rPr>
              <w:t xml:space="preserve"> </w:t>
            </w:r>
            <w:r w:rsidRPr="00042A9F">
              <w:rPr>
                <w:rStyle w:val="LCPcharPolicy"/>
                <w:color w:val="FF0000"/>
                <w:u w:val="single"/>
              </w:rPr>
              <w:t>C-PFS-</w:t>
            </w:r>
            <w:proofErr w:type="gramStart"/>
            <w:r w:rsidRPr="00042A9F">
              <w:rPr>
                <w:rStyle w:val="LCPcharPolicy"/>
                <w:color w:val="FF0000"/>
                <w:u w:val="single"/>
              </w:rPr>
              <w:t>7  Adequately</w:t>
            </w:r>
            <w:proofErr w:type="gramEnd"/>
            <w:r w:rsidRPr="00042A9F">
              <w:rPr>
                <w:rStyle w:val="LCPcharPolicy"/>
                <w:color w:val="FF0000"/>
                <w:u w:val="single"/>
              </w:rPr>
              <w:t xml:space="preserve"> Sized Sewage Disposal Systems.</w:t>
            </w:r>
            <w:r w:rsidRPr="00042A9F">
              <w:rPr>
                <w:rFonts w:ascii="Gill Sans MT" w:hAnsi="Gill Sans MT"/>
                <w:color w:val="FF0000"/>
                <w:u w:val="single"/>
              </w:rPr>
              <w:t xml:space="preserve"> Require new and expanded sewage disposal </w:t>
            </w:r>
            <w:r w:rsidRPr="00D36656">
              <w:rPr>
                <w:rFonts w:ascii="Gill Sans MT" w:hAnsi="Gill Sans MT"/>
              </w:rPr>
              <w:t>system</w:t>
            </w:r>
            <w:r w:rsidRPr="00042A9F">
              <w:rPr>
                <w:rFonts w:ascii="Gill Sans MT" w:hAnsi="Gill Sans MT"/>
                <w:color w:val="FF0000"/>
                <w:u w:val="single"/>
              </w:rPr>
              <w:t>s</w:t>
            </w:r>
            <w:r>
              <w:rPr>
                <w:rFonts w:ascii="Gill Sans MT" w:hAnsi="Gill Sans MT"/>
                <w:color w:val="FF0000"/>
                <w:u w:val="single"/>
              </w:rPr>
              <w:t xml:space="preserve"> </w:t>
            </w:r>
            <w:r w:rsidRPr="00042A9F">
              <w:rPr>
                <w:rFonts w:ascii="Gill Sans MT" w:hAnsi="Gill Sans MT"/>
                <w:color w:val="FF0000"/>
                <w:u w:val="single"/>
              </w:rPr>
              <w:t>to be sized adequately to meet the needs of proposed development, including any changes in type or intensity in use of an existing structure</w:t>
            </w:r>
            <w:r w:rsidRPr="00042A9F">
              <w:rPr>
                <w:rFonts w:ascii="Gill Sans MT" w:hAnsi="Gill Sans MT"/>
                <w:strike/>
                <w:color w:val="FF0000"/>
              </w:rPr>
              <w:t xml:space="preserve">.  </w:t>
            </w:r>
            <w:proofErr w:type="gramStart"/>
            <w:r w:rsidRPr="00042A9F">
              <w:rPr>
                <w:rFonts w:ascii="Gill Sans MT" w:hAnsi="Gill Sans MT"/>
                <w:strike/>
                <w:color w:val="FF0000"/>
              </w:rPr>
              <w:t>that</w:t>
            </w:r>
            <w:proofErr w:type="gramEnd"/>
            <w:r w:rsidRPr="00042A9F">
              <w:rPr>
                <w:rFonts w:ascii="Gill Sans MT" w:hAnsi="Gill Sans MT"/>
                <w:strike/>
                <w:color w:val="FF0000"/>
              </w:rPr>
              <w:t xml:space="preserve"> is adequate to conform to current Regional Water Quality Control Board Guidelines or such other program and standards approved by the Board shall be installed. </w:t>
            </w:r>
          </w:p>
          <w:p w:rsidR="009359FB" w:rsidRPr="00D36656" w:rsidRDefault="009359FB" w:rsidP="00765356">
            <w:pPr>
              <w:tabs>
                <w:tab w:val="left" w:pos="2730"/>
              </w:tabs>
              <w:spacing w:before="80" w:after="80"/>
              <w:jc w:val="both"/>
              <w:rPr>
                <w:rFonts w:ascii="Gill Sans MT" w:hAnsi="Gill Sans MT" w:cs="Tahoma"/>
              </w:rPr>
            </w:pPr>
          </w:p>
          <w:p w:rsidR="009359FB" w:rsidRPr="00D36656" w:rsidRDefault="009359FB" w:rsidP="00765356">
            <w:pPr>
              <w:pStyle w:val="LCPPolicyStatus"/>
              <w:spacing w:before="80" w:after="80"/>
              <w:jc w:val="both"/>
              <w:rPr>
                <w:sz w:val="20"/>
              </w:rPr>
            </w:pPr>
            <w:r w:rsidRPr="00D36656">
              <w:rPr>
                <w:sz w:val="20"/>
              </w:rPr>
              <w:t>Policy Status</w:t>
            </w:r>
          </w:p>
          <w:p w:rsidR="009359FB" w:rsidRPr="00D36656" w:rsidRDefault="009359FB" w:rsidP="00765356">
            <w:pPr>
              <w:spacing w:before="80" w:after="80"/>
              <w:jc w:val="both"/>
              <w:rPr>
                <w:rFonts w:ascii="Gill Sans MT" w:hAnsi="Gill Sans MT"/>
              </w:rPr>
            </w:pPr>
            <w:r>
              <w:rPr>
                <w:rFonts w:ascii="Gill Sans MT" w:hAnsi="Gill Sans MT" w:cs="Tahoma"/>
              </w:rPr>
              <w:t>This</w:t>
            </w:r>
            <w:r w:rsidRPr="00D36656">
              <w:rPr>
                <w:rFonts w:ascii="Gill Sans MT" w:hAnsi="Gill Sans MT" w:cs="Tahoma"/>
              </w:rPr>
              <w:t xml:space="preserve"> policy has been carried forward to LCPA Policy </w:t>
            </w:r>
            <w:r w:rsidRPr="00205DAC">
              <w:rPr>
                <w:rFonts w:ascii="Gill Sans MT" w:hAnsi="Gill Sans MT" w:cs="Tahoma"/>
                <w:b/>
              </w:rPr>
              <w:t>C-PFS-</w:t>
            </w:r>
            <w:r>
              <w:rPr>
                <w:rFonts w:ascii="Gill Sans MT" w:hAnsi="Gill Sans MT" w:cs="Tahoma"/>
                <w:b/>
              </w:rPr>
              <w:t>7</w:t>
            </w:r>
            <w:r>
              <w:rPr>
                <w:rFonts w:ascii="Gill Sans MT" w:hAnsi="Gill Sans MT" w:cs="Tahoma"/>
              </w:rPr>
              <w:t>.</w:t>
            </w:r>
          </w:p>
        </w:tc>
        <w:tc>
          <w:tcPr>
            <w:tcW w:w="6948" w:type="dxa"/>
            <w:shd w:val="clear" w:color="auto" w:fill="auto"/>
            <w:tcMar>
              <w:top w:w="29" w:type="dxa"/>
              <w:left w:w="115" w:type="dxa"/>
              <w:right w:w="115" w:type="dxa"/>
            </w:tcMar>
          </w:tcPr>
          <w:p w:rsidR="009359FB" w:rsidRPr="00C73B4B" w:rsidRDefault="009359FB" w:rsidP="00765356">
            <w:pPr>
              <w:pStyle w:val="LCPPolicytext"/>
              <w:spacing w:before="80" w:after="80"/>
              <w:jc w:val="both"/>
              <w:rPr>
                <w:rFonts w:ascii="Gill Sans MT" w:hAnsi="Gill Sans MT"/>
              </w:rPr>
            </w:pPr>
            <w:bookmarkStart w:id="14" w:name="_Toc282683612"/>
            <w:r w:rsidRPr="00C73B4B">
              <w:rPr>
                <w:rStyle w:val="LCPcharPolicy"/>
              </w:rPr>
              <w:t>C-PFS-</w:t>
            </w:r>
            <w:proofErr w:type="gramStart"/>
            <w:r w:rsidRPr="00C73B4B">
              <w:rPr>
                <w:rStyle w:val="LCPcharPolicy"/>
              </w:rPr>
              <w:t>7</w:t>
            </w:r>
            <w:bookmarkEnd w:id="14"/>
            <w:r w:rsidRPr="00C73B4B">
              <w:rPr>
                <w:rStyle w:val="LCPcharPolicy"/>
              </w:rPr>
              <w:t xml:space="preserve">  </w:t>
            </w:r>
            <w:bookmarkStart w:id="15" w:name="_Toc282683613"/>
            <w:r w:rsidRPr="00C73B4B">
              <w:rPr>
                <w:rStyle w:val="LCPcharPolicy"/>
              </w:rPr>
              <w:t>Adequately</w:t>
            </w:r>
            <w:proofErr w:type="gramEnd"/>
            <w:r w:rsidRPr="00C73B4B">
              <w:rPr>
                <w:rStyle w:val="LCPcharPolicy"/>
              </w:rPr>
              <w:t xml:space="preserve"> Sized Sewage Disposal Systems.</w:t>
            </w:r>
            <w:bookmarkEnd w:id="15"/>
            <w:r w:rsidRPr="00C73B4B">
              <w:rPr>
                <w:rFonts w:ascii="Gill Sans MT" w:hAnsi="Gill Sans MT"/>
              </w:rPr>
              <w:t xml:space="preserve"> Require new and expanded sewage disposal systems to be sized adequately to meet the needs of proposed development, including any changes in type or intensity in use of an existing structure. </w:t>
            </w:r>
          </w:p>
          <w:p w:rsidR="009359FB" w:rsidRPr="00C73B4B" w:rsidRDefault="009359FB" w:rsidP="00765356">
            <w:pPr>
              <w:pStyle w:val="LCPPolicytext"/>
              <w:spacing w:before="80" w:after="80"/>
              <w:jc w:val="both"/>
              <w:rPr>
                <w:rFonts w:ascii="Gill Sans MT" w:hAnsi="Gill Sans MT"/>
              </w:rPr>
            </w:pPr>
            <w:r w:rsidRPr="00C73B4B">
              <w:rPr>
                <w:rFonts w:ascii="Gill Sans MT" w:hAnsi="Gill Sans MT"/>
              </w:rPr>
              <w:t>(PC app. 9/19/11, 7/29/10)</w:t>
            </w:r>
          </w:p>
          <w:p w:rsidR="009359FB" w:rsidRPr="00C73B4B" w:rsidRDefault="009359FB" w:rsidP="00765356">
            <w:pPr>
              <w:pStyle w:val="LCPtextblueitalic"/>
              <w:spacing w:before="80" w:after="80"/>
              <w:jc w:val="both"/>
            </w:pPr>
            <w:r w:rsidRPr="00C73B4B">
              <w:rPr>
                <w:rFonts w:ascii="Gill Sans MT" w:hAnsi="Gill Sans MT"/>
                <w:color w:val="auto"/>
                <w:sz w:val="20"/>
                <w:szCs w:val="20"/>
              </w:rPr>
              <w:t>[Adapted from Unit I Public Services Policy 9, p. 49]</w:t>
            </w:r>
          </w:p>
        </w:tc>
      </w:tr>
    </w:tbl>
    <w:p w:rsidR="009359FB" w:rsidRDefault="009359FB"/>
    <w:sectPr w:rsidR="009359FB" w:rsidSect="009D6D09">
      <w:pgSz w:w="15840" w:h="12240" w:orient="landscape" w:code="1"/>
      <w:pgMar w:top="1170" w:right="1440" w:bottom="1800" w:left="1440" w:header="720" w:footer="720"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9688A"/>
    <w:multiLevelType w:val="multilevel"/>
    <w:tmpl w:val="C5A26978"/>
    <w:lvl w:ilvl="0">
      <w:start w:val="1"/>
      <w:numFmt w:val="upperRoman"/>
      <w:pStyle w:val="Heading1"/>
      <w:lvlText w:val="%1."/>
      <w:lvlJc w:val="left"/>
      <w:pPr>
        <w:tabs>
          <w:tab w:val="num" w:pos="0"/>
        </w:tabs>
      </w:pPr>
      <w:rPr>
        <w:rFonts w:ascii="Times New Roman Bold" w:hAnsi="Times New Roman Bold" w:cs="Times New Roman" w:hint="default"/>
        <w:b/>
        <w:i w:val="0"/>
        <w:sz w:val="28"/>
        <w:szCs w:val="28"/>
      </w:rPr>
    </w:lvl>
    <w:lvl w:ilvl="1">
      <w:start w:val="1"/>
      <w:numFmt w:val="upperLetter"/>
      <w:pStyle w:val="Heading2"/>
      <w:lvlText w:val="%2."/>
      <w:lvlJc w:val="left"/>
      <w:pPr>
        <w:tabs>
          <w:tab w:val="num" w:pos="72"/>
        </w:tabs>
      </w:pPr>
      <w:rPr>
        <w:rFonts w:cs="Times New Roman" w:hint="default"/>
        <w:b/>
        <w:i w:val="0"/>
        <w:sz w:val="24"/>
      </w:rPr>
    </w:lvl>
    <w:lvl w:ilvl="2">
      <w:start w:val="1"/>
      <w:numFmt w:val="decimal"/>
      <w:pStyle w:val="Heading3"/>
      <w:lvlText w:val="%3."/>
      <w:lvlJc w:val="left"/>
      <w:pPr>
        <w:tabs>
          <w:tab w:val="num" w:pos="0"/>
        </w:tabs>
      </w:pPr>
      <w:rPr>
        <w:rFonts w:cs="Times New Roman" w:hint="default"/>
        <w:b/>
        <w:i w:val="0"/>
        <w:sz w:val="24"/>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9359FB"/>
    <w:rsid w:val="0004743F"/>
    <w:rsid w:val="000D0153"/>
    <w:rsid w:val="0018696E"/>
    <w:rsid w:val="0025460C"/>
    <w:rsid w:val="00350AB2"/>
    <w:rsid w:val="00376A7F"/>
    <w:rsid w:val="004C5A0B"/>
    <w:rsid w:val="005531C1"/>
    <w:rsid w:val="00571D28"/>
    <w:rsid w:val="005B5733"/>
    <w:rsid w:val="006D7E6E"/>
    <w:rsid w:val="006F135F"/>
    <w:rsid w:val="007248A3"/>
    <w:rsid w:val="008069AF"/>
    <w:rsid w:val="008157B8"/>
    <w:rsid w:val="00867086"/>
    <w:rsid w:val="008727C0"/>
    <w:rsid w:val="009359FB"/>
    <w:rsid w:val="009D6D09"/>
    <w:rsid w:val="00A32878"/>
    <w:rsid w:val="00A85B05"/>
    <w:rsid w:val="00B75DFE"/>
    <w:rsid w:val="00B957A4"/>
    <w:rsid w:val="00C116EB"/>
    <w:rsid w:val="00CE1082"/>
    <w:rsid w:val="00D34762"/>
    <w:rsid w:val="00D7563D"/>
    <w:rsid w:val="00E449F9"/>
    <w:rsid w:val="00F3064A"/>
    <w:rsid w:val="00F6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9359FB"/>
    <w:pPr>
      <w:keepNext/>
      <w:numPr>
        <w:numId w:val="1"/>
      </w:numPr>
      <w:spacing w:before="240" w:after="60"/>
      <w:outlineLvl w:val="0"/>
    </w:pPr>
    <w:rPr>
      <w:rFonts w:ascii="Times New Roman" w:hAnsi="Times New Roman" w:cs="Arial"/>
      <w:b/>
      <w:bCs/>
      <w:kern w:val="32"/>
      <w:sz w:val="28"/>
      <w:szCs w:val="32"/>
    </w:rPr>
  </w:style>
  <w:style w:type="paragraph" w:styleId="Heading2">
    <w:name w:val="heading 2"/>
    <w:basedOn w:val="Normal"/>
    <w:next w:val="Normal"/>
    <w:link w:val="Heading2Char"/>
    <w:qFormat/>
    <w:rsid w:val="009359FB"/>
    <w:pPr>
      <w:keepNext/>
      <w:numPr>
        <w:ilvl w:val="1"/>
        <w:numId w:val="1"/>
      </w:numPr>
      <w:outlineLvl w:val="1"/>
    </w:pPr>
    <w:rPr>
      <w:rFonts w:ascii="Times New Roman" w:hAnsi="Times New Roman"/>
      <w:b/>
      <w:sz w:val="24"/>
    </w:rPr>
  </w:style>
  <w:style w:type="paragraph" w:styleId="Heading3">
    <w:name w:val="heading 3"/>
    <w:basedOn w:val="Normal"/>
    <w:next w:val="Normal"/>
    <w:link w:val="Heading3Char"/>
    <w:qFormat/>
    <w:rsid w:val="009359FB"/>
    <w:pPr>
      <w:keepNext/>
      <w:numPr>
        <w:ilvl w:val="2"/>
        <w:numId w:val="1"/>
      </w:numPr>
      <w:spacing w:before="240" w:after="60"/>
      <w:outlineLvl w:val="2"/>
    </w:pPr>
    <w:rPr>
      <w:rFonts w:ascii="Times New Roman" w:hAnsi="Times New Roman" w:cs="Arial"/>
      <w:b/>
      <w:bCs/>
      <w:sz w:val="24"/>
      <w:szCs w:val="26"/>
    </w:rPr>
  </w:style>
  <w:style w:type="paragraph" w:styleId="Heading4">
    <w:name w:val="heading 4"/>
    <w:basedOn w:val="Normal"/>
    <w:next w:val="Normal"/>
    <w:link w:val="Heading4Char"/>
    <w:qFormat/>
    <w:rsid w:val="009359FB"/>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359FB"/>
    <w:pPr>
      <w:numPr>
        <w:ilvl w:val="4"/>
        <w:numId w:val="1"/>
      </w:numPr>
      <w:spacing w:before="240" w:after="60"/>
      <w:outlineLvl w:val="4"/>
    </w:pPr>
    <w:rPr>
      <w:rFonts w:ascii="Book Antiqua" w:hAnsi="Book Antiqua"/>
      <w:b/>
      <w:bCs/>
      <w:i/>
      <w:iCs/>
      <w:sz w:val="26"/>
      <w:szCs w:val="26"/>
    </w:rPr>
  </w:style>
  <w:style w:type="paragraph" w:styleId="Heading6">
    <w:name w:val="heading 6"/>
    <w:basedOn w:val="Normal"/>
    <w:next w:val="Normal"/>
    <w:link w:val="Heading6Char"/>
    <w:qFormat/>
    <w:rsid w:val="009359F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359FB"/>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9359FB"/>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9359F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C5A0B"/>
    <w:pPr>
      <w:framePr w:w="7920" w:h="1980" w:hRule="exact" w:hSpace="180" w:wrap="auto" w:hAnchor="page" w:xAlign="center" w:yAlign="bottom"/>
      <w:ind w:left="2880"/>
    </w:pPr>
  </w:style>
  <w:style w:type="character" w:customStyle="1" w:styleId="Heading1Char">
    <w:name w:val="Heading 1 Char"/>
    <w:basedOn w:val="DefaultParagraphFont"/>
    <w:link w:val="Heading1"/>
    <w:rsid w:val="009359FB"/>
    <w:rPr>
      <w:rFonts w:ascii="Times New Roman" w:hAnsi="Times New Roman" w:cs="Arial"/>
      <w:b/>
      <w:bCs/>
      <w:kern w:val="32"/>
      <w:sz w:val="28"/>
      <w:szCs w:val="32"/>
    </w:rPr>
  </w:style>
  <w:style w:type="character" w:customStyle="1" w:styleId="Heading2Char">
    <w:name w:val="Heading 2 Char"/>
    <w:basedOn w:val="DefaultParagraphFont"/>
    <w:link w:val="Heading2"/>
    <w:rsid w:val="009359FB"/>
    <w:rPr>
      <w:rFonts w:ascii="Times New Roman" w:hAnsi="Times New Roman"/>
      <w:b/>
      <w:sz w:val="24"/>
    </w:rPr>
  </w:style>
  <w:style w:type="character" w:customStyle="1" w:styleId="Heading3Char">
    <w:name w:val="Heading 3 Char"/>
    <w:basedOn w:val="DefaultParagraphFont"/>
    <w:link w:val="Heading3"/>
    <w:rsid w:val="009359FB"/>
    <w:rPr>
      <w:rFonts w:ascii="Times New Roman" w:hAnsi="Times New Roman" w:cs="Arial"/>
      <w:b/>
      <w:bCs/>
      <w:sz w:val="24"/>
      <w:szCs w:val="26"/>
    </w:rPr>
  </w:style>
  <w:style w:type="character" w:customStyle="1" w:styleId="Heading4Char">
    <w:name w:val="Heading 4 Char"/>
    <w:basedOn w:val="DefaultParagraphFont"/>
    <w:link w:val="Heading4"/>
    <w:rsid w:val="009359FB"/>
    <w:rPr>
      <w:rFonts w:ascii="Times New Roman" w:hAnsi="Times New Roman"/>
      <w:b/>
      <w:bCs/>
      <w:sz w:val="28"/>
      <w:szCs w:val="28"/>
    </w:rPr>
  </w:style>
  <w:style w:type="character" w:customStyle="1" w:styleId="Heading5Char">
    <w:name w:val="Heading 5 Char"/>
    <w:basedOn w:val="DefaultParagraphFont"/>
    <w:link w:val="Heading5"/>
    <w:rsid w:val="009359FB"/>
    <w:rPr>
      <w:rFonts w:ascii="Book Antiqua" w:hAnsi="Book Antiqua"/>
      <w:b/>
      <w:bCs/>
      <w:i/>
      <w:iCs/>
      <w:sz w:val="26"/>
      <w:szCs w:val="26"/>
    </w:rPr>
  </w:style>
  <w:style w:type="character" w:customStyle="1" w:styleId="Heading6Char">
    <w:name w:val="Heading 6 Char"/>
    <w:basedOn w:val="DefaultParagraphFont"/>
    <w:link w:val="Heading6"/>
    <w:rsid w:val="009359FB"/>
    <w:rPr>
      <w:rFonts w:ascii="Times New Roman" w:hAnsi="Times New Roman"/>
      <w:b/>
      <w:bCs/>
      <w:szCs w:val="22"/>
    </w:rPr>
  </w:style>
  <w:style w:type="character" w:customStyle="1" w:styleId="Heading7Char">
    <w:name w:val="Heading 7 Char"/>
    <w:basedOn w:val="DefaultParagraphFont"/>
    <w:link w:val="Heading7"/>
    <w:rsid w:val="009359FB"/>
    <w:rPr>
      <w:rFonts w:ascii="Times New Roman" w:hAnsi="Times New Roman"/>
      <w:sz w:val="24"/>
      <w:szCs w:val="24"/>
    </w:rPr>
  </w:style>
  <w:style w:type="character" w:customStyle="1" w:styleId="Heading8Char">
    <w:name w:val="Heading 8 Char"/>
    <w:basedOn w:val="DefaultParagraphFont"/>
    <w:link w:val="Heading8"/>
    <w:rsid w:val="009359FB"/>
    <w:rPr>
      <w:rFonts w:ascii="Times New Roman" w:hAnsi="Times New Roman"/>
      <w:i/>
      <w:iCs/>
      <w:sz w:val="24"/>
      <w:szCs w:val="24"/>
    </w:rPr>
  </w:style>
  <w:style w:type="character" w:customStyle="1" w:styleId="Heading9Char">
    <w:name w:val="Heading 9 Char"/>
    <w:basedOn w:val="DefaultParagraphFont"/>
    <w:link w:val="Heading9"/>
    <w:rsid w:val="009359FB"/>
    <w:rPr>
      <w:rFonts w:cs="Arial"/>
      <w:szCs w:val="22"/>
    </w:rPr>
  </w:style>
  <w:style w:type="paragraph" w:customStyle="1" w:styleId="LCPPolicytext">
    <w:name w:val="LCP_Policy_text"/>
    <w:basedOn w:val="Normal"/>
    <w:link w:val="LCPPolicytextChar"/>
    <w:rsid w:val="009359FB"/>
    <w:rPr>
      <w:rFonts w:ascii="Times New Roman" w:hAnsi="Times New Roman" w:cs="Tahoma"/>
      <w:sz w:val="20"/>
    </w:rPr>
  </w:style>
  <w:style w:type="character" w:customStyle="1" w:styleId="LCPPolicytextChar">
    <w:name w:val="LCP_Policy_text Char"/>
    <w:link w:val="LCPPolicytext"/>
    <w:rsid w:val="009359FB"/>
    <w:rPr>
      <w:rFonts w:ascii="Times New Roman" w:hAnsi="Times New Roman" w:cs="Tahoma"/>
      <w:sz w:val="20"/>
    </w:rPr>
  </w:style>
  <w:style w:type="character" w:customStyle="1" w:styleId="LCPcharPolicy">
    <w:name w:val="LCP_char_Policy"/>
    <w:rsid w:val="009359FB"/>
    <w:rPr>
      <w:rFonts w:ascii="Gill Sans MT" w:hAnsi="Gill Sans MT"/>
      <w:b/>
    </w:rPr>
  </w:style>
  <w:style w:type="paragraph" w:customStyle="1" w:styleId="LCPPolicyStatus">
    <w:name w:val="LCP_Policy_Status"/>
    <w:next w:val="Normal"/>
    <w:rsid w:val="009359FB"/>
    <w:pPr>
      <w:keepNext/>
    </w:pPr>
    <w:rPr>
      <w:rFonts w:ascii="Gill Sans MT" w:hAnsi="Gill Sans MT" w:cs="Tahoma"/>
      <w:b/>
      <w:bCs/>
      <w:u w:val="single"/>
    </w:rPr>
  </w:style>
  <w:style w:type="paragraph" w:customStyle="1" w:styleId="LCPtextblueitalic">
    <w:name w:val="LCP_text_blue_italic"/>
    <w:basedOn w:val="Normal"/>
    <w:next w:val="Normal"/>
    <w:link w:val="LCPtextblueitalicChar"/>
    <w:rsid w:val="009359FB"/>
    <w:rPr>
      <w:rFonts w:ascii="Times New Roman" w:hAnsi="Times New Roman"/>
      <w:i/>
      <w:color w:val="0000FF"/>
      <w:szCs w:val="24"/>
    </w:rPr>
  </w:style>
  <w:style w:type="character" w:customStyle="1" w:styleId="LCPtextblueitalicChar">
    <w:name w:val="LCP_text_blue_italic Char"/>
    <w:link w:val="LCPtextblueitalic"/>
    <w:rsid w:val="009359FB"/>
    <w:rPr>
      <w:rFonts w:ascii="Times New Roman" w:hAnsi="Times New Roman"/>
      <w:i/>
      <w:color w:val="0000FF"/>
      <w:szCs w:val="24"/>
    </w:rPr>
  </w:style>
  <w:style w:type="character" w:customStyle="1" w:styleId="charLCPPolicy">
    <w:name w:val="char_LCP_Policy"/>
    <w:rsid w:val="009359FB"/>
    <w:rPr>
      <w:rFonts w:ascii="Tahoma" w:hAnsi="Tahoma"/>
      <w:b/>
      <w:color w:val="auto"/>
      <w:sz w:val="20"/>
    </w:rPr>
  </w:style>
  <w:style w:type="paragraph" w:customStyle="1" w:styleId="LCPspace">
    <w:name w:val="LCP_space"/>
    <w:link w:val="LCPspaceCharChar"/>
    <w:rsid w:val="009359FB"/>
    <w:rPr>
      <w:rFonts w:ascii="Times New Roman" w:hAnsi="Times New Roman"/>
      <w:sz w:val="20"/>
    </w:rPr>
  </w:style>
  <w:style w:type="character" w:customStyle="1" w:styleId="LCPspaceCharChar">
    <w:name w:val="LCP_space Char Char"/>
    <w:link w:val="LCPspace"/>
    <w:rsid w:val="009359FB"/>
    <w:rPr>
      <w:rFonts w:ascii="Times New Roman" w:hAnsi="Times New Roman"/>
      <w:sz w:val="20"/>
    </w:rPr>
  </w:style>
  <w:style w:type="paragraph" w:customStyle="1" w:styleId="LCPNumbering2">
    <w:name w:val="LCP_Numbering_2"/>
    <w:basedOn w:val="Normal"/>
    <w:link w:val="LCPNumbering2CharChar"/>
    <w:rsid w:val="009359FB"/>
    <w:pPr>
      <w:ind w:left="720" w:hanging="360"/>
    </w:pPr>
    <w:rPr>
      <w:rFonts w:ascii="Times New Roman" w:hAnsi="Times New Roman" w:cs="Tahoma"/>
      <w:sz w:val="20"/>
    </w:rPr>
  </w:style>
  <w:style w:type="paragraph" w:customStyle="1" w:styleId="LCPNumbering3">
    <w:name w:val="LCP_Numbering_3"/>
    <w:basedOn w:val="LCPNumbering2"/>
    <w:link w:val="LCPNumbering3CharChar"/>
    <w:rsid w:val="009359FB"/>
    <w:pPr>
      <w:ind w:left="1080"/>
    </w:pPr>
  </w:style>
  <w:style w:type="paragraph" w:customStyle="1" w:styleId="LCPNumbering1">
    <w:name w:val="LCP_Numbering_1"/>
    <w:basedOn w:val="Normal"/>
    <w:link w:val="LCPNumbering1CharChar"/>
    <w:rsid w:val="009359FB"/>
    <w:pPr>
      <w:ind w:left="360" w:hanging="360"/>
    </w:pPr>
    <w:rPr>
      <w:rFonts w:ascii="Times New Roman" w:hAnsi="Times New Roman" w:cs="Tahoma"/>
      <w:sz w:val="20"/>
    </w:rPr>
  </w:style>
  <w:style w:type="character" w:customStyle="1" w:styleId="LCPNumbering2CharChar">
    <w:name w:val="LCP_Numbering_2 Char Char"/>
    <w:link w:val="LCPNumbering2"/>
    <w:rsid w:val="009359FB"/>
    <w:rPr>
      <w:rFonts w:ascii="Times New Roman" w:hAnsi="Times New Roman" w:cs="Tahoma"/>
      <w:sz w:val="20"/>
    </w:rPr>
  </w:style>
  <w:style w:type="character" w:customStyle="1" w:styleId="LCPNumbering3CharChar">
    <w:name w:val="LCP_Numbering_3 Char Char"/>
    <w:basedOn w:val="LCPNumbering2CharChar"/>
    <w:link w:val="LCPNumbering3"/>
    <w:rsid w:val="009359FB"/>
    <w:rPr>
      <w:rFonts w:ascii="Times New Roman" w:hAnsi="Times New Roman" w:cs="Tahoma"/>
      <w:sz w:val="20"/>
    </w:rPr>
  </w:style>
  <w:style w:type="character" w:customStyle="1" w:styleId="LCPNumbering1CharChar">
    <w:name w:val="LCP_Numbering_1 Char Char"/>
    <w:basedOn w:val="LCPNumbering2CharChar"/>
    <w:link w:val="LCPNumbering1"/>
    <w:rsid w:val="009359FB"/>
    <w:rPr>
      <w:rFonts w:ascii="Times New Roman" w:hAnsi="Times New Roman"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1757</Words>
  <Characters>9518</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L 10.4.13</dc:creator>
  <cp:lastModifiedBy>Jack L 10.4.13</cp:lastModifiedBy>
  <cp:revision>2</cp:revision>
  <dcterms:created xsi:type="dcterms:W3CDTF">2013-12-19T19:28:00Z</dcterms:created>
  <dcterms:modified xsi:type="dcterms:W3CDTF">2014-01-10T23:33:00Z</dcterms:modified>
</cp:coreProperties>
</file>